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F944C">
      <w:pPr>
        <w:spacing w:line="600" w:lineRule="exact"/>
        <w:rPr>
          <w:rFonts w:eastAsia="黑体"/>
          <w:kern w:val="0"/>
          <w:sz w:val="32"/>
          <w:szCs w:val="32"/>
        </w:rPr>
      </w:pPr>
    </w:p>
    <w:p w14:paraId="796A909F">
      <w:pPr>
        <w:jc w:val="center"/>
        <w:rPr>
          <w:rFonts w:eastAsia="方正小标宋_GBK"/>
          <w:sz w:val="48"/>
          <w:szCs w:val="48"/>
        </w:rPr>
      </w:pPr>
      <w:bookmarkStart w:id="0" w:name="_GoBack"/>
      <w:r>
        <w:rPr>
          <w:rFonts w:hint="eastAsia" w:eastAsia="方正小标宋_GBK"/>
          <w:sz w:val="48"/>
          <w:szCs w:val="48"/>
        </w:rPr>
        <w:t>湖南省广播电视局2019</w:t>
      </w:r>
      <w:r>
        <w:rPr>
          <w:rFonts w:eastAsia="方正小标宋_GBK"/>
          <w:sz w:val="48"/>
          <w:szCs w:val="48"/>
        </w:rPr>
        <w:t>年度</w:t>
      </w:r>
    </w:p>
    <w:p w14:paraId="246E9902">
      <w:pPr>
        <w:jc w:val="center"/>
        <w:rPr>
          <w:rFonts w:eastAsia="方正小标宋_GBK"/>
          <w:sz w:val="48"/>
          <w:szCs w:val="48"/>
        </w:rPr>
      </w:pPr>
      <w:r>
        <w:rPr>
          <w:rFonts w:hint="eastAsia" w:eastAsia="方正小标宋_GBK"/>
          <w:sz w:val="48"/>
          <w:szCs w:val="48"/>
        </w:rPr>
        <w:t>部门</w:t>
      </w:r>
      <w:r>
        <w:rPr>
          <w:rFonts w:eastAsia="方正小标宋_GBK"/>
          <w:sz w:val="48"/>
          <w:szCs w:val="48"/>
        </w:rPr>
        <w:t>整体支出绩效自评报告</w:t>
      </w:r>
    </w:p>
    <w:bookmarkEnd w:id="0"/>
    <w:p w14:paraId="5D7B483D">
      <w:pPr>
        <w:jc w:val="center"/>
        <w:rPr>
          <w:rFonts w:eastAsia="黑体"/>
          <w:sz w:val="32"/>
          <w:szCs w:val="32"/>
        </w:rPr>
      </w:pPr>
    </w:p>
    <w:p w14:paraId="7D3E8FCB">
      <w:pPr>
        <w:jc w:val="center"/>
        <w:rPr>
          <w:rFonts w:eastAsia="黑体"/>
          <w:sz w:val="32"/>
          <w:szCs w:val="32"/>
        </w:rPr>
      </w:pPr>
    </w:p>
    <w:p w14:paraId="28112D52">
      <w:pPr>
        <w:jc w:val="center"/>
        <w:rPr>
          <w:rFonts w:eastAsia="黑体"/>
          <w:sz w:val="32"/>
          <w:szCs w:val="32"/>
        </w:rPr>
      </w:pPr>
    </w:p>
    <w:p w14:paraId="65D9C66D">
      <w:pPr>
        <w:rPr>
          <w:rFonts w:ascii="仿宋_GB2312" w:eastAsia="仿宋_GB2312"/>
          <w:sz w:val="32"/>
          <w:szCs w:val="32"/>
        </w:rPr>
      </w:pPr>
      <w:r>
        <w:rPr>
          <w:rFonts w:hint="eastAsia" w:ascii="仿宋_GB2312" w:hAnsi="宋体" w:eastAsia="仿宋_GB2312" w:cs="宋体"/>
          <w:b/>
          <w:bCs/>
          <w:sz w:val="32"/>
          <w:szCs w:val="32"/>
        </w:rPr>
        <w:t>评价项目类型</w:t>
      </w:r>
      <w:r>
        <w:rPr>
          <w:rFonts w:hint="eastAsia" w:ascii="仿宋_GB2312" w:hAnsi="宋体" w:eastAsia="仿宋_GB2312" w:cs="宋体"/>
          <w:sz w:val="32"/>
          <w:szCs w:val="32"/>
        </w:rPr>
        <w:t>：项目实施过程评价</w:t>
      </w:r>
      <w:r>
        <w:rPr>
          <w:rFonts w:hint="eastAsia" w:ascii="仿宋_GB2312" w:hAnsi="Arial" w:eastAsia="仿宋_GB2312" w:cs="Arial"/>
          <w:sz w:val="32"/>
          <w:szCs w:val="32"/>
        </w:rPr>
        <w:t>□</w:t>
      </w:r>
      <w:r>
        <w:rPr>
          <w:rFonts w:hint="eastAsia" w:ascii="仿宋_GB2312" w:hAnsi="宋体" w:eastAsia="仿宋_GB2312" w:cs="宋体"/>
          <w:sz w:val="32"/>
          <w:szCs w:val="32"/>
        </w:rPr>
        <w:t>项目完成结果评价</w:t>
      </w:r>
      <w:r>
        <w:rPr>
          <w:rFonts w:hint="eastAsia" w:ascii="仿宋_GB2312" w:hAnsi="Arial" w:eastAsia="仿宋_GB2312" w:cs="Arial"/>
          <w:sz w:val="32"/>
          <w:szCs w:val="32"/>
        </w:rPr>
        <w:t>■</w:t>
      </w:r>
    </w:p>
    <w:p w14:paraId="12484026">
      <w:pPr>
        <w:rPr>
          <w:rFonts w:eastAsia="仿宋_GB2312"/>
          <w:b/>
          <w:bCs/>
          <w:sz w:val="32"/>
          <w:szCs w:val="32"/>
        </w:rPr>
      </w:pPr>
    </w:p>
    <w:p w14:paraId="6AB9F2B4">
      <w:pPr>
        <w:rPr>
          <w:rFonts w:eastAsia="仿宋_GB2312"/>
          <w:sz w:val="32"/>
          <w:szCs w:val="32"/>
        </w:rPr>
      </w:pPr>
      <w:r>
        <w:rPr>
          <w:rFonts w:eastAsia="仿宋_GB2312"/>
          <w:b/>
          <w:bCs/>
          <w:sz w:val="32"/>
          <w:szCs w:val="32"/>
        </w:rPr>
        <w:t>评价项目名称</w:t>
      </w:r>
      <w:r>
        <w:rPr>
          <w:rFonts w:eastAsia="仿宋_GB2312"/>
          <w:sz w:val="32"/>
          <w:szCs w:val="32"/>
        </w:rPr>
        <w:t>：201</w:t>
      </w:r>
      <w:r>
        <w:rPr>
          <w:rFonts w:hint="eastAsia" w:eastAsia="仿宋_GB2312"/>
          <w:sz w:val="32"/>
          <w:szCs w:val="32"/>
        </w:rPr>
        <w:t>9</w:t>
      </w:r>
      <w:r>
        <w:rPr>
          <w:rFonts w:eastAsia="仿宋_GB2312"/>
          <w:sz w:val="32"/>
          <w:szCs w:val="32"/>
        </w:rPr>
        <w:t>年度部门整体支出</w:t>
      </w:r>
    </w:p>
    <w:p w14:paraId="6F8AA687">
      <w:pPr>
        <w:rPr>
          <w:rFonts w:eastAsia="仿宋_GB2312"/>
          <w:b/>
          <w:bCs/>
          <w:sz w:val="32"/>
          <w:szCs w:val="32"/>
        </w:rPr>
      </w:pPr>
    </w:p>
    <w:p w14:paraId="73C28AB3">
      <w:pPr>
        <w:rPr>
          <w:rFonts w:eastAsia="仿宋_GB2312"/>
          <w:sz w:val="32"/>
          <w:szCs w:val="32"/>
        </w:rPr>
      </w:pPr>
      <w:r>
        <w:rPr>
          <w:rFonts w:eastAsia="仿宋_GB2312"/>
          <w:b/>
          <w:bCs/>
          <w:sz w:val="32"/>
          <w:szCs w:val="32"/>
        </w:rPr>
        <w:t>评价项目单位</w:t>
      </w:r>
      <w:r>
        <w:rPr>
          <w:rFonts w:eastAsia="仿宋_GB2312"/>
          <w:sz w:val="32"/>
          <w:szCs w:val="32"/>
        </w:rPr>
        <w:t>：局本级</w:t>
      </w:r>
      <w:r>
        <w:rPr>
          <w:rFonts w:hint="eastAsia" w:eastAsia="仿宋_GB2312"/>
          <w:sz w:val="32"/>
          <w:szCs w:val="32"/>
        </w:rPr>
        <w:t>及</w:t>
      </w:r>
      <w:r>
        <w:rPr>
          <w:rFonts w:eastAsia="仿宋_GB2312"/>
          <w:sz w:val="32"/>
          <w:szCs w:val="32"/>
        </w:rPr>
        <w:t>19家直属单位</w:t>
      </w:r>
    </w:p>
    <w:p w14:paraId="1A7DDE2A">
      <w:pPr>
        <w:rPr>
          <w:rFonts w:eastAsia="仿宋_GB2312"/>
          <w:b/>
          <w:bCs/>
          <w:sz w:val="32"/>
          <w:szCs w:val="32"/>
        </w:rPr>
      </w:pPr>
    </w:p>
    <w:p w14:paraId="4142E453">
      <w:pPr>
        <w:rPr>
          <w:rFonts w:eastAsia="仿宋_GB2312"/>
          <w:sz w:val="32"/>
          <w:szCs w:val="32"/>
          <w:u w:val="single"/>
        </w:rPr>
      </w:pPr>
      <w:r>
        <w:rPr>
          <w:rFonts w:eastAsia="仿宋_GB2312"/>
          <w:b/>
          <w:bCs/>
          <w:sz w:val="32"/>
          <w:szCs w:val="32"/>
        </w:rPr>
        <w:t>项目主管部门</w:t>
      </w:r>
      <w:r>
        <w:rPr>
          <w:rFonts w:eastAsia="仿宋_GB2312"/>
          <w:sz w:val="32"/>
          <w:szCs w:val="32"/>
        </w:rPr>
        <w:t>：湖南省广播电视局</w:t>
      </w:r>
    </w:p>
    <w:p w14:paraId="358A0A2B">
      <w:pPr>
        <w:jc w:val="center"/>
        <w:rPr>
          <w:rFonts w:eastAsia="黑体"/>
          <w:sz w:val="32"/>
          <w:szCs w:val="32"/>
        </w:rPr>
      </w:pPr>
    </w:p>
    <w:p w14:paraId="66377292">
      <w:pPr>
        <w:jc w:val="center"/>
        <w:rPr>
          <w:rFonts w:eastAsia="黑体"/>
          <w:sz w:val="32"/>
          <w:szCs w:val="32"/>
        </w:rPr>
      </w:pPr>
    </w:p>
    <w:p w14:paraId="0065A953">
      <w:pPr>
        <w:rPr>
          <w:rFonts w:eastAsia="黑体"/>
          <w:sz w:val="44"/>
          <w:szCs w:val="44"/>
        </w:rPr>
      </w:pPr>
    </w:p>
    <w:p w14:paraId="1458815B">
      <w:pPr>
        <w:ind w:firstLine="720" w:firstLineChars="200"/>
        <w:jc w:val="center"/>
        <w:rPr>
          <w:rFonts w:eastAsia="黑体"/>
          <w:sz w:val="36"/>
          <w:szCs w:val="36"/>
        </w:rPr>
      </w:pPr>
      <w:r>
        <w:rPr>
          <w:rFonts w:eastAsia="黑体"/>
          <w:sz w:val="36"/>
          <w:szCs w:val="36"/>
        </w:rPr>
        <w:t>单位名称（盖章）：</w:t>
      </w:r>
    </w:p>
    <w:p w14:paraId="20CE5002">
      <w:pPr>
        <w:jc w:val="center"/>
        <w:rPr>
          <w:rFonts w:eastAsia="黑体"/>
          <w:sz w:val="36"/>
          <w:szCs w:val="36"/>
        </w:rPr>
      </w:pPr>
    </w:p>
    <w:p w14:paraId="19F6308D">
      <w:pPr>
        <w:jc w:val="center"/>
        <w:rPr>
          <w:rFonts w:eastAsia="黑体"/>
          <w:sz w:val="32"/>
          <w:szCs w:val="32"/>
        </w:rPr>
      </w:pPr>
    </w:p>
    <w:p w14:paraId="1D2D4E43">
      <w:pPr>
        <w:jc w:val="center"/>
        <w:rPr>
          <w:rFonts w:eastAsia="黑体"/>
          <w:sz w:val="32"/>
          <w:szCs w:val="32"/>
        </w:rPr>
      </w:pPr>
      <w:r>
        <w:rPr>
          <w:rFonts w:hint="eastAsia" w:eastAsia="黑体"/>
          <w:sz w:val="32"/>
          <w:szCs w:val="32"/>
        </w:rPr>
        <w:t>报告日期：二〇二〇年六月</w:t>
      </w:r>
    </w:p>
    <w:p w14:paraId="67500FFE">
      <w:pPr>
        <w:jc w:val="center"/>
        <w:rPr>
          <w:rFonts w:eastAsia="黑体"/>
          <w:sz w:val="32"/>
          <w:szCs w:val="32"/>
        </w:rPr>
      </w:pPr>
    </w:p>
    <w:p w14:paraId="7405F5BE">
      <w:pPr>
        <w:jc w:val="center"/>
        <w:rPr>
          <w:rFonts w:eastAsia="方正小标宋_GBK"/>
          <w:sz w:val="36"/>
          <w:szCs w:val="36"/>
        </w:rPr>
        <w:sectPr>
          <w:footerReference r:id="rId3" w:type="default"/>
          <w:pgSz w:w="11906" w:h="16838"/>
          <w:pgMar w:top="1440" w:right="1800" w:bottom="1440" w:left="1800" w:header="851" w:footer="992" w:gutter="0"/>
          <w:cols w:space="425" w:num="1"/>
          <w:docGrid w:type="lines" w:linePitch="312" w:charSpace="0"/>
        </w:sectPr>
      </w:pPr>
    </w:p>
    <w:p w14:paraId="40FA8037">
      <w:pPr>
        <w:jc w:val="center"/>
        <w:rPr>
          <w:rFonts w:asciiTheme="majorEastAsia" w:hAnsiTheme="majorEastAsia" w:eastAsiaTheme="majorEastAsia" w:cstheme="majorEastAsia"/>
          <w:b/>
          <w:bCs/>
          <w:sz w:val="48"/>
          <w:szCs w:val="48"/>
        </w:rPr>
      </w:pPr>
    </w:p>
    <w:p w14:paraId="3846CD90">
      <w:pPr>
        <w:jc w:val="center"/>
        <w:rPr>
          <w:rFonts w:eastAsiaTheme="majorEastAsia"/>
          <w:b/>
          <w:bCs/>
          <w:sz w:val="48"/>
          <w:szCs w:val="48"/>
        </w:rPr>
      </w:pPr>
    </w:p>
    <w:p w14:paraId="36417FA9">
      <w:pPr>
        <w:jc w:val="center"/>
        <w:rPr>
          <w:rFonts w:asciiTheme="majorEastAsia" w:hAnsiTheme="majorEastAsia" w:eastAsiaTheme="majorEastAsia" w:cstheme="majorEastAsia"/>
          <w:b/>
          <w:bCs/>
          <w:sz w:val="48"/>
          <w:szCs w:val="48"/>
        </w:rPr>
      </w:pPr>
      <w:r>
        <w:rPr>
          <w:rFonts w:eastAsiaTheme="majorEastAsia"/>
          <w:b/>
          <w:bCs/>
          <w:sz w:val="48"/>
          <w:szCs w:val="48"/>
        </w:rPr>
        <w:t>2019</w:t>
      </w:r>
      <w:r>
        <w:rPr>
          <w:rFonts w:hint="eastAsia" w:asciiTheme="majorEastAsia" w:hAnsiTheme="majorEastAsia" w:eastAsiaTheme="majorEastAsia" w:cstheme="majorEastAsia"/>
          <w:b/>
          <w:bCs/>
          <w:sz w:val="48"/>
          <w:szCs w:val="48"/>
        </w:rPr>
        <w:t>年度湖南省广播电视局</w:t>
      </w:r>
    </w:p>
    <w:p w14:paraId="165C8F3D">
      <w:pPr>
        <w:jc w:val="center"/>
        <w:rPr>
          <w:rFonts w:eastAsia="仿宋_GB2312"/>
          <w:sz w:val="32"/>
          <w:szCs w:val="32"/>
        </w:rPr>
      </w:pPr>
      <w:r>
        <w:rPr>
          <w:rFonts w:hint="eastAsia" w:asciiTheme="majorEastAsia" w:hAnsiTheme="majorEastAsia" w:eastAsiaTheme="majorEastAsia" w:cstheme="majorEastAsia"/>
          <w:b/>
          <w:bCs/>
          <w:sz w:val="48"/>
          <w:szCs w:val="48"/>
        </w:rPr>
        <w:t>部门整体支出绩效自评报告</w:t>
      </w:r>
    </w:p>
    <w:p w14:paraId="6E199946">
      <w:pPr>
        <w:ind w:firstLine="640" w:firstLineChars="200"/>
        <w:rPr>
          <w:rFonts w:eastAsia="仿宋_GB2312"/>
          <w:sz w:val="32"/>
          <w:szCs w:val="32"/>
        </w:rPr>
      </w:pPr>
    </w:p>
    <w:p w14:paraId="5CEE9DEE">
      <w:pPr>
        <w:ind w:firstLine="640" w:firstLineChars="200"/>
        <w:rPr>
          <w:rFonts w:eastAsia="黑体"/>
          <w:sz w:val="32"/>
          <w:szCs w:val="32"/>
        </w:rPr>
      </w:pPr>
      <w:r>
        <w:rPr>
          <w:rFonts w:eastAsia="仿宋_GB2312"/>
          <w:sz w:val="32"/>
          <w:szCs w:val="32"/>
        </w:rPr>
        <w:t>为进一步规范财政资金管理，强化部门责任意识，切实提高财政资金使用效益，根据湖南省财政厅关于</w:t>
      </w:r>
      <w:r>
        <w:rPr>
          <w:rFonts w:hint="eastAsia" w:eastAsia="仿宋_GB2312"/>
          <w:sz w:val="32"/>
          <w:szCs w:val="32"/>
        </w:rPr>
        <w:t>印发《湖南省省级预算部门</w:t>
      </w:r>
      <w:r>
        <w:rPr>
          <w:rFonts w:eastAsia="仿宋_GB2312"/>
          <w:sz w:val="32"/>
          <w:szCs w:val="32"/>
        </w:rPr>
        <w:t>绩效自评</w:t>
      </w:r>
      <w:r>
        <w:rPr>
          <w:rFonts w:hint="eastAsia" w:eastAsia="仿宋_GB2312"/>
          <w:sz w:val="32"/>
          <w:szCs w:val="32"/>
        </w:rPr>
        <w:t>操作规程</w:t>
      </w:r>
      <w:r>
        <w:rPr>
          <w:rFonts w:eastAsia="仿宋_GB2312"/>
          <w:sz w:val="32"/>
          <w:szCs w:val="32"/>
        </w:rPr>
        <w:t>》</w:t>
      </w:r>
      <w:r>
        <w:rPr>
          <w:rFonts w:hint="eastAsia" w:eastAsia="仿宋_GB2312"/>
          <w:sz w:val="32"/>
          <w:szCs w:val="32"/>
        </w:rPr>
        <w:t>的通知</w:t>
      </w:r>
      <w:r>
        <w:rPr>
          <w:rFonts w:eastAsia="仿宋_GB2312"/>
          <w:sz w:val="32"/>
          <w:szCs w:val="32"/>
        </w:rPr>
        <w:t>（湘财绩〔20</w:t>
      </w:r>
      <w:r>
        <w:rPr>
          <w:rFonts w:hint="eastAsia" w:eastAsia="仿宋_GB2312"/>
          <w:sz w:val="32"/>
          <w:szCs w:val="32"/>
        </w:rPr>
        <w:t>20</w:t>
      </w:r>
      <w:r>
        <w:rPr>
          <w:rFonts w:eastAsia="仿宋_GB2312"/>
          <w:sz w:val="32"/>
          <w:szCs w:val="32"/>
        </w:rPr>
        <w:t>〕</w:t>
      </w:r>
      <w:r>
        <w:rPr>
          <w:rFonts w:hint="eastAsia" w:eastAsia="仿宋_GB2312"/>
          <w:sz w:val="32"/>
          <w:szCs w:val="32"/>
        </w:rPr>
        <w:t>5</w:t>
      </w:r>
      <w:r>
        <w:rPr>
          <w:rFonts w:eastAsia="仿宋_GB2312"/>
          <w:sz w:val="32"/>
          <w:szCs w:val="32"/>
        </w:rPr>
        <w:t>号）要求，我局成立了部门整体支出绩效自评工作小组（以下简称</w:t>
      </w:r>
      <w:r>
        <w:rPr>
          <w:rFonts w:hint="eastAsia" w:eastAsia="仿宋_GB2312"/>
          <w:sz w:val="32"/>
          <w:szCs w:val="32"/>
        </w:rPr>
        <w:t>“</w:t>
      </w:r>
      <w:r>
        <w:rPr>
          <w:rFonts w:eastAsia="仿宋_GB2312"/>
          <w:sz w:val="32"/>
          <w:szCs w:val="32"/>
        </w:rPr>
        <w:t>绩效评价工作小组</w:t>
      </w:r>
      <w:r>
        <w:rPr>
          <w:rFonts w:hint="eastAsia" w:eastAsia="仿宋_GB2312"/>
          <w:sz w:val="32"/>
          <w:szCs w:val="32"/>
        </w:rPr>
        <w:t>”</w:t>
      </w:r>
      <w:r>
        <w:rPr>
          <w:rFonts w:eastAsia="仿宋_GB2312"/>
          <w:sz w:val="32"/>
          <w:szCs w:val="32"/>
        </w:rPr>
        <w:t>），于20</w:t>
      </w:r>
      <w:r>
        <w:rPr>
          <w:rFonts w:hint="eastAsia" w:eastAsia="仿宋_GB2312"/>
          <w:sz w:val="32"/>
          <w:szCs w:val="32"/>
        </w:rPr>
        <w:t>20</w:t>
      </w:r>
      <w:r>
        <w:rPr>
          <w:rFonts w:eastAsia="仿宋_GB2312"/>
          <w:sz w:val="32"/>
          <w:szCs w:val="32"/>
        </w:rPr>
        <w:t>年</w:t>
      </w:r>
      <w:r>
        <w:rPr>
          <w:rFonts w:hint="eastAsia" w:eastAsia="仿宋_GB2312"/>
          <w:sz w:val="32"/>
          <w:szCs w:val="32"/>
        </w:rPr>
        <w:t>5</w:t>
      </w:r>
      <w:r>
        <w:rPr>
          <w:rFonts w:eastAsia="仿宋_GB2312"/>
          <w:sz w:val="32"/>
          <w:szCs w:val="32"/>
        </w:rPr>
        <w:t>月</w:t>
      </w:r>
      <w:r>
        <w:rPr>
          <w:rFonts w:hint="eastAsia" w:eastAsia="仿宋_GB2312"/>
          <w:sz w:val="32"/>
          <w:szCs w:val="32"/>
        </w:rPr>
        <w:t>10日起</w:t>
      </w:r>
      <w:r>
        <w:rPr>
          <w:rFonts w:eastAsia="仿宋_GB2312"/>
          <w:sz w:val="32"/>
          <w:szCs w:val="32"/>
        </w:rPr>
        <w:t>对全局201</w:t>
      </w:r>
      <w:r>
        <w:rPr>
          <w:rFonts w:hint="eastAsia" w:eastAsia="仿宋_GB2312"/>
          <w:sz w:val="32"/>
          <w:szCs w:val="32"/>
        </w:rPr>
        <w:t>9</w:t>
      </w:r>
      <w:r>
        <w:rPr>
          <w:rFonts w:eastAsia="仿宋_GB2312"/>
          <w:sz w:val="32"/>
          <w:szCs w:val="32"/>
        </w:rPr>
        <w:t>年度部门整体支出进行了绩效评价。评价从预算配置、预算执行情况、预算管理、职责履行、履职效益和各部门新增财政支出、一般性支出、会议支出、楼堂馆所项目支出、办公经费支出、机构编制和工资管理、厉行节约保障措施等方面进行了综合评价，</w:t>
      </w:r>
      <w:r>
        <w:rPr>
          <w:rFonts w:eastAsia="仿宋_GB2312"/>
          <w:sz w:val="32"/>
          <w:szCs w:val="32"/>
          <w:shd w:val="clear" w:color="auto" w:fill="FFFFFF"/>
        </w:rPr>
        <w:t>形成本自评报告。</w:t>
      </w:r>
    </w:p>
    <w:p w14:paraId="69C6D82B">
      <w:pPr>
        <w:ind w:firstLine="640" w:firstLineChars="200"/>
        <w:rPr>
          <w:rFonts w:eastAsia="黑体"/>
          <w:sz w:val="32"/>
          <w:szCs w:val="32"/>
        </w:rPr>
      </w:pPr>
      <w:r>
        <w:rPr>
          <w:rFonts w:eastAsia="黑体"/>
          <w:sz w:val="32"/>
          <w:szCs w:val="32"/>
        </w:rPr>
        <w:t>一、基本情况</w:t>
      </w:r>
    </w:p>
    <w:p w14:paraId="06E07F63">
      <w:pPr>
        <w:spacing w:line="600" w:lineRule="exact"/>
        <w:ind w:firstLine="643" w:firstLineChars="200"/>
        <w:rPr>
          <w:rFonts w:eastAsia="楷体_GB2312"/>
          <w:b/>
          <w:sz w:val="32"/>
          <w:szCs w:val="32"/>
        </w:rPr>
      </w:pPr>
      <w:r>
        <w:rPr>
          <w:rFonts w:eastAsia="楷体_GB2312"/>
          <w:b/>
          <w:sz w:val="32"/>
          <w:szCs w:val="32"/>
        </w:rPr>
        <w:t>（一）部门基本情况</w:t>
      </w:r>
    </w:p>
    <w:p w14:paraId="4410F0AF">
      <w:pPr>
        <w:widowControl/>
        <w:spacing w:line="560" w:lineRule="exact"/>
        <w:ind w:firstLine="951" w:firstLineChars="296"/>
        <w:rPr>
          <w:rFonts w:eastAsia="仿宋_GB2312"/>
          <w:sz w:val="32"/>
          <w:szCs w:val="32"/>
        </w:rPr>
      </w:pPr>
      <w:r>
        <w:rPr>
          <w:rFonts w:hint="eastAsia"/>
          <w:b/>
          <w:bCs/>
          <w:sz w:val="32"/>
          <w:szCs w:val="32"/>
        </w:rPr>
        <w:t>1</w:t>
      </w:r>
      <w:r>
        <w:rPr>
          <w:b/>
          <w:bCs/>
          <w:sz w:val="32"/>
          <w:szCs w:val="32"/>
        </w:rPr>
        <w:t>.</w:t>
      </w:r>
      <w:r>
        <w:rPr>
          <w:rFonts w:eastAsia="楷体_GB2312"/>
          <w:b/>
          <w:bCs/>
          <w:sz w:val="32"/>
          <w:szCs w:val="32"/>
        </w:rPr>
        <w:t>组织架构</w:t>
      </w:r>
      <w:r>
        <w:rPr>
          <w:rFonts w:eastAsia="楷体_GB2312"/>
          <w:sz w:val="32"/>
          <w:szCs w:val="32"/>
        </w:rPr>
        <w:t>。</w:t>
      </w:r>
      <w:r>
        <w:rPr>
          <w:rFonts w:eastAsia="仿宋_GB2312"/>
          <w:sz w:val="32"/>
          <w:szCs w:val="32"/>
        </w:rPr>
        <w:t>湖南省广播电视局为省人民政府主管全省广播电视、网络视听工作的直属机构。内设机构主要有办公室、宣传处、电视剧处、传媒机构管理处、网络视听节目管理处、媒体融合发展处、科技处、安全传输保障处、规划财务处、公共服务处、对外交流与合作处、人事处、离退休人员管理服务处和机关党委等。</w:t>
      </w:r>
    </w:p>
    <w:p w14:paraId="4A4F6607">
      <w:pPr>
        <w:widowControl/>
        <w:spacing w:line="560" w:lineRule="exact"/>
        <w:ind w:firstLine="627" w:firstLineChars="196"/>
        <w:rPr>
          <w:rFonts w:eastAsia="仿宋_GB2312"/>
          <w:sz w:val="32"/>
          <w:szCs w:val="32"/>
        </w:rPr>
      </w:pPr>
      <w:r>
        <w:rPr>
          <w:rFonts w:eastAsia="仿宋_GB2312"/>
          <w:sz w:val="32"/>
          <w:szCs w:val="32"/>
        </w:rPr>
        <w:t>直属单位有19个，具体为：后勤服务中心、监听监看中心、检测中心、监测与安全播出调度中心、微波总站、网络传输中心、中波台管理中心以及12个市州（长沙、娄底除外）中波（实验）台。其中，全额拨款事业单位17个，差额拨款事业单位2个。</w:t>
      </w:r>
    </w:p>
    <w:p w14:paraId="7F8A1098">
      <w:pPr>
        <w:spacing w:line="600" w:lineRule="exact"/>
        <w:ind w:firstLine="643" w:firstLineChars="200"/>
        <w:rPr>
          <w:rFonts w:eastAsia="仿宋_GB2312"/>
          <w:sz w:val="32"/>
          <w:szCs w:val="32"/>
        </w:rPr>
      </w:pPr>
      <w:r>
        <w:rPr>
          <w:rFonts w:hint="eastAsia" w:eastAsia="仿宋_GB2312"/>
          <w:b/>
          <w:sz w:val="32"/>
          <w:szCs w:val="32"/>
        </w:rPr>
        <w:t>2</w:t>
      </w:r>
      <w:r>
        <w:rPr>
          <w:rFonts w:eastAsia="仿宋_GB2312"/>
          <w:b/>
          <w:sz w:val="32"/>
          <w:szCs w:val="32"/>
        </w:rPr>
        <w:t>.</w:t>
      </w:r>
      <w:r>
        <w:rPr>
          <w:rFonts w:hint="eastAsia" w:eastAsia="仿宋_GB2312"/>
          <w:b/>
          <w:sz w:val="32"/>
          <w:szCs w:val="32"/>
        </w:rPr>
        <w:t>人员情况。</w:t>
      </w:r>
      <w:r>
        <w:rPr>
          <w:rFonts w:hint="eastAsia" w:eastAsia="仿宋_GB2312"/>
          <w:sz w:val="32"/>
          <w:szCs w:val="32"/>
        </w:rPr>
        <w:t>2019年，</w:t>
      </w:r>
      <w:r>
        <w:rPr>
          <w:rFonts w:eastAsia="仿宋_GB2312"/>
          <w:sz w:val="32"/>
          <w:szCs w:val="32"/>
        </w:rPr>
        <w:t>我局行政编制数12</w:t>
      </w:r>
      <w:r>
        <w:rPr>
          <w:rFonts w:hint="eastAsia" w:eastAsia="仿宋_GB2312"/>
          <w:sz w:val="32"/>
          <w:szCs w:val="32"/>
        </w:rPr>
        <w:t>3</w:t>
      </w:r>
      <w:r>
        <w:rPr>
          <w:rFonts w:eastAsia="仿宋_GB2312"/>
          <w:sz w:val="32"/>
          <w:szCs w:val="32"/>
        </w:rPr>
        <w:t>名，参照公务员管理的事业编制</w:t>
      </w:r>
      <w:r>
        <w:rPr>
          <w:rFonts w:hint="eastAsia" w:eastAsia="仿宋_GB2312"/>
          <w:sz w:val="32"/>
          <w:szCs w:val="32"/>
        </w:rPr>
        <w:t>451</w:t>
      </w:r>
      <w:r>
        <w:rPr>
          <w:rFonts w:eastAsia="仿宋_GB2312"/>
          <w:sz w:val="32"/>
          <w:szCs w:val="32"/>
        </w:rPr>
        <w:t>名，工勤编制</w:t>
      </w:r>
      <w:r>
        <w:rPr>
          <w:rFonts w:hint="eastAsia" w:eastAsia="仿宋_GB2312"/>
          <w:sz w:val="32"/>
          <w:szCs w:val="32"/>
        </w:rPr>
        <w:t>3人，</w:t>
      </w:r>
      <w:r>
        <w:rPr>
          <w:rFonts w:eastAsia="仿宋_GB2312"/>
          <w:sz w:val="32"/>
          <w:szCs w:val="32"/>
        </w:rPr>
        <w:t>编制</w:t>
      </w:r>
      <w:r>
        <w:rPr>
          <w:rFonts w:hint="eastAsia" w:eastAsia="仿宋_GB2312"/>
          <w:sz w:val="32"/>
          <w:szCs w:val="32"/>
        </w:rPr>
        <w:t>共计577</w:t>
      </w:r>
      <w:r>
        <w:rPr>
          <w:rFonts w:eastAsia="仿宋_GB2312"/>
          <w:sz w:val="32"/>
          <w:szCs w:val="32"/>
        </w:rPr>
        <w:t>名。局机关实有</w:t>
      </w:r>
      <w:r>
        <w:rPr>
          <w:rFonts w:hint="eastAsia" w:eastAsia="仿宋_GB2312"/>
          <w:sz w:val="32"/>
          <w:szCs w:val="32"/>
        </w:rPr>
        <w:t>行政人员83</w:t>
      </w:r>
      <w:r>
        <w:rPr>
          <w:rFonts w:eastAsia="仿宋_GB2312"/>
          <w:sz w:val="32"/>
          <w:szCs w:val="32"/>
        </w:rPr>
        <w:t>人，事业人员</w:t>
      </w:r>
      <w:r>
        <w:rPr>
          <w:rFonts w:hint="eastAsia" w:eastAsia="仿宋_GB2312"/>
          <w:sz w:val="32"/>
          <w:szCs w:val="32"/>
        </w:rPr>
        <w:t>314</w:t>
      </w:r>
      <w:r>
        <w:rPr>
          <w:rFonts w:eastAsia="仿宋_GB2312"/>
          <w:sz w:val="32"/>
          <w:szCs w:val="32"/>
        </w:rPr>
        <w:t>人，在职人员共计</w:t>
      </w:r>
      <w:r>
        <w:rPr>
          <w:rFonts w:hint="eastAsia" w:eastAsia="仿宋_GB2312"/>
          <w:sz w:val="32"/>
          <w:szCs w:val="32"/>
        </w:rPr>
        <w:t>411</w:t>
      </w:r>
      <w:r>
        <w:rPr>
          <w:rFonts w:eastAsia="仿宋_GB2312"/>
          <w:sz w:val="32"/>
          <w:szCs w:val="32"/>
        </w:rPr>
        <w:t>人</w:t>
      </w:r>
      <w:r>
        <w:rPr>
          <w:rFonts w:hint="eastAsia" w:eastAsia="仿宋_GB2312"/>
          <w:sz w:val="32"/>
          <w:szCs w:val="32"/>
        </w:rPr>
        <w:t>，</w:t>
      </w:r>
      <w:r>
        <w:rPr>
          <w:rFonts w:eastAsia="仿宋_GB2312"/>
          <w:sz w:val="32"/>
          <w:szCs w:val="32"/>
        </w:rPr>
        <w:t>另有离休人员1</w:t>
      </w:r>
      <w:r>
        <w:rPr>
          <w:rFonts w:hint="eastAsia" w:eastAsia="仿宋_GB2312"/>
          <w:sz w:val="32"/>
          <w:szCs w:val="32"/>
        </w:rPr>
        <w:t>1</w:t>
      </w:r>
      <w:r>
        <w:rPr>
          <w:rFonts w:eastAsia="仿宋_GB2312"/>
          <w:sz w:val="32"/>
          <w:szCs w:val="32"/>
        </w:rPr>
        <w:t>人，临时人员</w:t>
      </w:r>
      <w:r>
        <w:rPr>
          <w:rFonts w:hint="eastAsia" w:eastAsia="仿宋_GB2312"/>
          <w:sz w:val="32"/>
          <w:szCs w:val="32"/>
        </w:rPr>
        <w:t>40人</w:t>
      </w:r>
      <w:r>
        <w:rPr>
          <w:rFonts w:eastAsia="仿宋_GB2312"/>
          <w:sz w:val="32"/>
          <w:szCs w:val="32"/>
        </w:rPr>
        <w:t>。</w:t>
      </w:r>
    </w:p>
    <w:p w14:paraId="329FBAAD">
      <w:pPr>
        <w:numPr>
          <w:ilvl w:val="0"/>
          <w:numId w:val="1"/>
        </w:numPr>
        <w:spacing w:line="600" w:lineRule="exact"/>
        <w:ind w:firstLine="643" w:firstLineChars="200"/>
        <w:rPr>
          <w:rFonts w:eastAsia="楷体_GB2312"/>
          <w:b/>
          <w:sz w:val="32"/>
          <w:szCs w:val="32"/>
        </w:rPr>
      </w:pPr>
      <w:r>
        <w:rPr>
          <w:rFonts w:eastAsia="楷体_GB2312"/>
          <w:b/>
          <w:sz w:val="32"/>
          <w:szCs w:val="32"/>
        </w:rPr>
        <w:t>绩效目标</w:t>
      </w:r>
      <w:r>
        <w:rPr>
          <w:rFonts w:hint="eastAsia" w:eastAsia="楷体_GB2312"/>
          <w:b/>
          <w:sz w:val="32"/>
          <w:szCs w:val="32"/>
        </w:rPr>
        <w:t>情况</w:t>
      </w:r>
    </w:p>
    <w:p w14:paraId="71F7C679">
      <w:pPr>
        <w:pStyle w:val="5"/>
        <w:keepNext w:val="0"/>
        <w:keepLines w:val="0"/>
        <w:spacing w:before="0" w:after="0"/>
        <w:ind w:firstLine="643"/>
        <w:rPr>
          <w:rFonts w:ascii="Times New Roman" w:hAnsi="Times New Roman"/>
          <w:b w:val="0"/>
        </w:rPr>
      </w:pPr>
      <w:r>
        <w:rPr>
          <w:rFonts w:hint="eastAsia" w:ascii="Times New Roman" w:hAnsi="Times New Roman"/>
          <w:bCs w:val="0"/>
          <w:sz w:val="32"/>
        </w:rPr>
        <w:t>1</w:t>
      </w:r>
      <w:r>
        <w:rPr>
          <w:rFonts w:ascii="Times New Roman" w:hAnsi="Times New Roman"/>
          <w:bCs w:val="0"/>
          <w:sz w:val="32"/>
        </w:rPr>
        <w:t>.</w:t>
      </w:r>
      <w:r>
        <w:rPr>
          <w:rFonts w:hint="eastAsia" w:ascii="Times New Roman" w:hAnsi="Times New Roman"/>
          <w:bCs w:val="0"/>
          <w:sz w:val="32"/>
        </w:rPr>
        <w:t>部门整体绩效目标。</w:t>
      </w:r>
      <w:r>
        <w:rPr>
          <w:rFonts w:hint="eastAsia" w:ascii="Times New Roman" w:hAnsi="Times New Roman"/>
          <w:b w:val="0"/>
          <w:color w:val="000000" w:themeColor="text1"/>
          <w:sz w:val="32"/>
          <w14:textFill>
            <w14:solidFill>
              <w14:schemeClr w14:val="tx1"/>
            </w14:solidFill>
          </w14:textFill>
        </w:rPr>
        <w:t>我局的部门整体绩效目标主要是全面履行本局职能，我局的职能包括：</w:t>
      </w:r>
      <w:r>
        <w:rPr>
          <w:rFonts w:ascii="Times New Roman" w:hAnsi="Times New Roman"/>
          <w:b w:val="0"/>
          <w:color w:val="000000" w:themeColor="text1"/>
          <w:sz w:val="32"/>
          <w14:textFill>
            <w14:solidFill>
              <w14:schemeClr w14:val="tx1"/>
            </w14:solidFill>
          </w14:textFill>
        </w:rPr>
        <w:t>贯彻党的宣传方针政策，拟定广播电视、网络视听节目服务管理的政策</w:t>
      </w:r>
      <w:r>
        <w:rPr>
          <w:rFonts w:ascii="Times New Roman" w:hAnsi="Times New Roman"/>
          <w:b w:val="0"/>
          <w:sz w:val="32"/>
        </w:rPr>
        <w:t>措施，加强广播电视阵地管理，把握正确的舆论导向和创作导向</w:t>
      </w:r>
      <w:r>
        <w:rPr>
          <w:rFonts w:hint="eastAsia" w:ascii="Times New Roman" w:hAnsi="Times New Roman"/>
          <w:b w:val="0"/>
          <w:sz w:val="32"/>
        </w:rPr>
        <w:t>；</w:t>
      </w:r>
      <w:r>
        <w:rPr>
          <w:rFonts w:ascii="Times New Roman" w:hAnsi="Times New Roman"/>
          <w:b w:val="0"/>
          <w:sz w:val="32"/>
          <w:szCs w:val="32"/>
        </w:rPr>
        <w:t>负责起草广播电视、网络视听节目服务管理的地方性法规和省政府规章草案，贯彻行业标准并组织实施和监督检查，指导、推进广播电视领域的体制机制改革</w:t>
      </w:r>
      <w:r>
        <w:rPr>
          <w:rFonts w:hint="eastAsia" w:ascii="Times New Roman" w:hAnsi="Times New Roman"/>
          <w:b w:val="0"/>
          <w:sz w:val="32"/>
          <w:szCs w:val="32"/>
        </w:rPr>
        <w:t>；</w:t>
      </w:r>
      <w:r>
        <w:rPr>
          <w:rFonts w:ascii="Times New Roman" w:hAnsi="Times New Roman"/>
          <w:b w:val="0"/>
          <w:sz w:val="32"/>
          <w:szCs w:val="32"/>
        </w:rPr>
        <w:t>负责制定广播电视领域事业发展政策和规划，组织实施公共服务重大公益工程和公益活动，指导、监督广播电视重点基础设施建设，扶助老少边贫地区广播电视建设和发展</w:t>
      </w:r>
      <w:r>
        <w:rPr>
          <w:rFonts w:hint="eastAsia" w:ascii="Times New Roman" w:hAnsi="Times New Roman"/>
          <w:b w:val="0"/>
          <w:sz w:val="32"/>
          <w:szCs w:val="32"/>
        </w:rPr>
        <w:t>；</w:t>
      </w:r>
      <w:r>
        <w:rPr>
          <w:rFonts w:ascii="Times New Roman" w:hAnsi="Times New Roman"/>
          <w:b w:val="0"/>
          <w:sz w:val="32"/>
          <w:szCs w:val="32"/>
        </w:rPr>
        <w:t>指导、协调、推动广播电视领域产业发展，制定产业发展规划、产业政策并组织实施</w:t>
      </w:r>
      <w:r>
        <w:rPr>
          <w:rFonts w:hint="eastAsia" w:ascii="Times New Roman" w:hAnsi="Times New Roman"/>
          <w:b w:val="0"/>
          <w:sz w:val="32"/>
          <w:szCs w:val="32"/>
        </w:rPr>
        <w:t>；</w:t>
      </w:r>
      <w:r>
        <w:rPr>
          <w:rFonts w:ascii="Times New Roman" w:hAnsi="Times New Roman"/>
          <w:b w:val="0"/>
          <w:sz w:val="32"/>
          <w:szCs w:val="32"/>
        </w:rPr>
        <w:t>负责对各类广播电视机构进行业务指导和行业监管，会同有关部门对网络视听节目服务机构进行管理</w:t>
      </w:r>
      <w:r>
        <w:rPr>
          <w:rFonts w:hint="eastAsia" w:ascii="Times New Roman" w:hAnsi="Times New Roman"/>
          <w:b w:val="0"/>
          <w:sz w:val="32"/>
          <w:szCs w:val="32"/>
        </w:rPr>
        <w:t>，</w:t>
      </w:r>
      <w:r>
        <w:rPr>
          <w:rFonts w:ascii="Times New Roman" w:hAnsi="Times New Roman"/>
          <w:b w:val="0"/>
          <w:sz w:val="32"/>
          <w:szCs w:val="32"/>
        </w:rPr>
        <w:t>实施依法设定的行政许可，组织查处重大违法违规的行为</w:t>
      </w:r>
      <w:r>
        <w:rPr>
          <w:rFonts w:hint="eastAsia" w:ascii="Times New Roman" w:hAnsi="Times New Roman"/>
          <w:b w:val="0"/>
          <w:sz w:val="32"/>
          <w:szCs w:val="32"/>
        </w:rPr>
        <w:t>；</w:t>
      </w:r>
      <w:r>
        <w:rPr>
          <w:rFonts w:ascii="Times New Roman" w:hAnsi="Times New Roman"/>
          <w:b w:val="0"/>
          <w:sz w:val="32"/>
          <w:szCs w:val="32"/>
        </w:rPr>
        <w:t>指导电视剧行业发展和电视剧创作生</w:t>
      </w:r>
      <w:r>
        <w:rPr>
          <w:rFonts w:hint="eastAsia" w:ascii="Times New Roman" w:hAnsi="Times New Roman"/>
          <w:b w:val="0"/>
          <w:sz w:val="32"/>
          <w:szCs w:val="32"/>
        </w:rPr>
        <w:t>产</w:t>
      </w:r>
      <w:r>
        <w:rPr>
          <w:rFonts w:ascii="Times New Roman" w:hAnsi="Times New Roman"/>
          <w:b w:val="0"/>
          <w:sz w:val="32"/>
          <w:szCs w:val="32"/>
        </w:rPr>
        <w:t>，监督管理、审查广播电视节目、网络视听节目的内容和质量</w:t>
      </w:r>
      <w:r>
        <w:rPr>
          <w:rFonts w:hint="eastAsia" w:ascii="Times New Roman" w:hAnsi="Times New Roman"/>
          <w:b w:val="0"/>
          <w:sz w:val="32"/>
          <w:szCs w:val="32"/>
        </w:rPr>
        <w:t>，</w:t>
      </w:r>
      <w:r>
        <w:rPr>
          <w:rFonts w:ascii="Times New Roman" w:hAnsi="Times New Roman"/>
          <w:b w:val="0"/>
          <w:sz w:val="32"/>
          <w:szCs w:val="32"/>
        </w:rPr>
        <w:t>指导、监管广播电视</w:t>
      </w:r>
      <w:r>
        <w:rPr>
          <w:rFonts w:hint="eastAsia" w:ascii="Times New Roman" w:hAnsi="Times New Roman"/>
          <w:b w:val="0"/>
          <w:sz w:val="32"/>
          <w:szCs w:val="32"/>
        </w:rPr>
        <w:t>广告</w:t>
      </w:r>
      <w:r>
        <w:rPr>
          <w:rFonts w:ascii="Times New Roman" w:hAnsi="Times New Roman"/>
          <w:b w:val="0"/>
          <w:sz w:val="32"/>
          <w:szCs w:val="32"/>
        </w:rPr>
        <w:t>播放</w:t>
      </w:r>
      <w:r>
        <w:rPr>
          <w:rFonts w:hint="eastAsia" w:ascii="Times New Roman" w:hAnsi="Times New Roman"/>
          <w:b w:val="0"/>
          <w:sz w:val="32"/>
          <w:szCs w:val="32"/>
        </w:rPr>
        <w:t>；</w:t>
      </w:r>
      <w:r>
        <w:rPr>
          <w:rFonts w:ascii="Times New Roman" w:hAnsi="Times New Roman"/>
          <w:b w:val="0"/>
          <w:sz w:val="32"/>
          <w:szCs w:val="32"/>
        </w:rPr>
        <w:t>指导、协调广播电视全省性重大宣传活动，指导实施广播电视节目评价工作</w:t>
      </w:r>
      <w:r>
        <w:rPr>
          <w:rFonts w:hint="eastAsia" w:ascii="Times New Roman" w:hAnsi="Times New Roman"/>
          <w:b w:val="0"/>
          <w:sz w:val="32"/>
          <w:szCs w:val="32"/>
        </w:rPr>
        <w:t>；</w:t>
      </w:r>
      <w:r>
        <w:rPr>
          <w:rFonts w:ascii="Times New Roman" w:hAnsi="Times New Roman"/>
          <w:b w:val="0"/>
          <w:sz w:val="32"/>
          <w:szCs w:val="32"/>
        </w:rPr>
        <w:t>负责推进广播电视与新媒体新技术新业态融合发展，推进广电网与电信网、互联网三网融合</w:t>
      </w:r>
      <w:r>
        <w:rPr>
          <w:rFonts w:hint="eastAsia" w:ascii="Times New Roman" w:hAnsi="Times New Roman"/>
          <w:b w:val="0"/>
          <w:sz w:val="32"/>
          <w:szCs w:val="32"/>
        </w:rPr>
        <w:t>；</w:t>
      </w:r>
      <w:r>
        <w:rPr>
          <w:rFonts w:ascii="Times New Roman" w:hAnsi="Times New Roman"/>
          <w:b w:val="0"/>
          <w:sz w:val="32"/>
          <w:szCs w:val="32"/>
        </w:rPr>
        <w:t>组织制定广播电视科技发展规划、政策并组织实施和监督检查</w:t>
      </w:r>
      <w:r>
        <w:rPr>
          <w:rFonts w:hint="eastAsia" w:ascii="Times New Roman" w:hAnsi="Times New Roman"/>
          <w:b w:val="0"/>
          <w:sz w:val="32"/>
          <w:szCs w:val="32"/>
        </w:rPr>
        <w:t>，</w:t>
      </w:r>
      <w:r>
        <w:rPr>
          <w:rFonts w:ascii="Times New Roman" w:hAnsi="Times New Roman"/>
          <w:b w:val="0"/>
          <w:sz w:val="32"/>
          <w:szCs w:val="32"/>
        </w:rPr>
        <w:t>负责对广播电视节目传输覆盖、检测和安全播出进行监管，指导、推进应急广播体系建设</w:t>
      </w:r>
      <w:r>
        <w:rPr>
          <w:rFonts w:hint="eastAsia" w:ascii="Times New Roman" w:hAnsi="Times New Roman"/>
          <w:b w:val="0"/>
          <w:sz w:val="32"/>
          <w:szCs w:val="32"/>
        </w:rPr>
        <w:t>，</w:t>
      </w:r>
      <w:r>
        <w:rPr>
          <w:rFonts w:ascii="Times New Roman" w:hAnsi="Times New Roman"/>
          <w:b w:val="0"/>
          <w:sz w:val="32"/>
          <w:szCs w:val="32"/>
        </w:rPr>
        <w:t>指导、协调广播电视系统安全和保卫工作</w:t>
      </w:r>
      <w:r>
        <w:rPr>
          <w:rFonts w:hint="eastAsia" w:ascii="Times New Roman" w:hAnsi="Times New Roman"/>
          <w:b w:val="0"/>
          <w:sz w:val="32"/>
          <w:szCs w:val="32"/>
        </w:rPr>
        <w:t>；</w:t>
      </w:r>
      <w:r>
        <w:rPr>
          <w:rFonts w:ascii="Times New Roman" w:hAnsi="Times New Roman"/>
          <w:b w:val="0"/>
          <w:sz w:val="32"/>
          <w:szCs w:val="32"/>
        </w:rPr>
        <w:t>开展广播电视对外交流合作，协调推动广播电视领域走出去工作，负责广播电视节目的进口、收录和管理</w:t>
      </w:r>
      <w:r>
        <w:rPr>
          <w:rFonts w:hint="eastAsia" w:ascii="Times New Roman" w:hAnsi="Times New Roman"/>
          <w:b w:val="0"/>
          <w:sz w:val="32"/>
          <w:szCs w:val="32"/>
        </w:rPr>
        <w:t>；</w:t>
      </w:r>
      <w:r>
        <w:rPr>
          <w:rFonts w:ascii="Times New Roman" w:hAnsi="Times New Roman"/>
          <w:b w:val="0"/>
          <w:sz w:val="32"/>
          <w:szCs w:val="32"/>
        </w:rPr>
        <w:t>指导广播电视、网络视听行业人才队伍建设</w:t>
      </w:r>
      <w:r>
        <w:rPr>
          <w:rFonts w:hint="eastAsia" w:ascii="Times New Roman" w:hAnsi="Times New Roman"/>
          <w:b w:val="0"/>
          <w:sz w:val="32"/>
          <w:szCs w:val="32"/>
        </w:rPr>
        <w:t>；</w:t>
      </w:r>
      <w:r>
        <w:rPr>
          <w:rFonts w:ascii="Times New Roman" w:hAnsi="Times New Roman"/>
          <w:b w:val="0"/>
          <w:sz w:val="32"/>
          <w:szCs w:val="32"/>
        </w:rPr>
        <w:t>完成省委、省政府交办的其他任务。</w:t>
      </w:r>
    </w:p>
    <w:p w14:paraId="435BB3FE">
      <w:pPr>
        <w:widowControl/>
        <w:spacing w:line="600" w:lineRule="exact"/>
        <w:ind w:firstLine="643" w:firstLineChars="200"/>
        <w:rPr>
          <w:rFonts w:eastAsia="仿宋_GB2312"/>
          <w:color w:val="000000" w:themeColor="text1"/>
          <w:sz w:val="32"/>
          <w:szCs w:val="32"/>
          <w14:textFill>
            <w14:solidFill>
              <w14:schemeClr w14:val="tx1"/>
            </w14:solidFill>
          </w14:textFill>
        </w:rPr>
      </w:pPr>
      <w:r>
        <w:rPr>
          <w:rFonts w:hint="eastAsia" w:eastAsia="仿宋_GB2312"/>
          <w:b/>
          <w:bCs/>
          <w:sz w:val="32"/>
          <w:szCs w:val="32"/>
        </w:rPr>
        <w:t>2</w:t>
      </w:r>
      <w:r>
        <w:rPr>
          <w:rFonts w:eastAsia="仿宋_GB2312"/>
          <w:b/>
          <w:bCs/>
          <w:sz w:val="32"/>
          <w:szCs w:val="32"/>
        </w:rPr>
        <w:t>.</w:t>
      </w:r>
      <w:r>
        <w:rPr>
          <w:rFonts w:hint="eastAsia" w:eastAsia="仿宋_GB2312"/>
          <w:b/>
          <w:bCs/>
          <w:sz w:val="32"/>
          <w:szCs w:val="32"/>
        </w:rPr>
        <w:t>项目支出绩效目标。</w:t>
      </w:r>
      <w:r>
        <w:rPr>
          <w:rFonts w:hint="eastAsia" w:eastAsia="仿宋_GB2312"/>
          <w:color w:val="000000" w:themeColor="text1"/>
          <w:sz w:val="32"/>
          <w:szCs w:val="32"/>
          <w14:textFill>
            <w14:solidFill>
              <w14:schemeClr w14:val="tx1"/>
            </w14:solidFill>
          </w14:textFill>
        </w:rPr>
        <w:t>本年度项目支出的绩效目标为</w:t>
      </w:r>
      <w:r>
        <w:rPr>
          <w:rFonts w:hint="eastAsia" w:eastAsia="仿宋_GB2312"/>
          <w:b/>
          <w:bCs/>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保障局机关各项工作开展运行，确保全省无线覆盖、节目传送安全稳定有效，确保台站中波、微波信号传送正常，全年信息零中断。</w:t>
      </w:r>
    </w:p>
    <w:p w14:paraId="76B1394E">
      <w:pPr>
        <w:pStyle w:val="11"/>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22B19FC">
      <w:pPr>
        <w:pStyle w:val="11"/>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2019年初，我局一般公共预算财政拨款收入为121,167,100.00元，经营收入3,347,600.00元，年初结转和结余2,703,700元，总计127,218,400.00元。</w:t>
      </w:r>
    </w:p>
    <w:p w14:paraId="05DAC5CB">
      <w:pPr>
        <w:pStyle w:val="11"/>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经批准调整一般公共预算财政拨款收入212,982,</w:t>
      </w:r>
      <w:r>
        <w:rPr>
          <w:rFonts w:hint="eastAsia" w:ascii="Times New Roman" w:hAnsi="Times New Roman" w:eastAsia="仿宋_GB2312"/>
          <w:color w:val="000000" w:themeColor="text1"/>
          <w:sz w:val="32"/>
          <w:szCs w:val="32"/>
          <w14:textFill>
            <w14:solidFill>
              <w14:schemeClr w14:val="tx1"/>
            </w14:solidFill>
          </w14:textFill>
        </w:rPr>
        <w:t>308.18</w:t>
      </w:r>
      <w:r>
        <w:rPr>
          <w:rFonts w:hint="eastAsia" w:ascii="Times New Roman" w:hAnsi="Times New Roman" w:eastAsia="仿宋_GB2312"/>
          <w:sz w:val="32"/>
          <w:szCs w:val="32"/>
        </w:rPr>
        <w:t>元，政府性基金预算财政拨款收入100,000.00元，事业收入15,000.00元，经营收入1,519,800.00元，年初结转和结余43,004,128.75元，共计257,621,236.93元。</w:t>
      </w:r>
    </w:p>
    <w:p w14:paraId="70B61E5F">
      <w:pPr>
        <w:pStyle w:val="11"/>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63A7B2F5">
      <w:pPr>
        <w:spacing w:line="560" w:lineRule="exact"/>
        <w:ind w:firstLine="640" w:firstLineChars="200"/>
        <w:rPr>
          <w:rFonts w:eastAsia="仿宋_GB2312"/>
          <w:sz w:val="32"/>
          <w:szCs w:val="32"/>
        </w:rPr>
      </w:pPr>
      <w:r>
        <w:rPr>
          <w:rFonts w:eastAsia="仿宋_GB2312"/>
          <w:sz w:val="32"/>
          <w:szCs w:val="32"/>
          <w:lang w:val="zh-CN"/>
        </w:rPr>
        <w:t>201</w:t>
      </w:r>
      <w:r>
        <w:rPr>
          <w:rFonts w:hint="eastAsia" w:eastAsia="仿宋_GB2312"/>
          <w:sz w:val="32"/>
          <w:szCs w:val="32"/>
        </w:rPr>
        <w:t>9</w:t>
      </w:r>
      <w:r>
        <w:rPr>
          <w:rFonts w:eastAsia="仿宋_GB2312"/>
          <w:sz w:val="32"/>
          <w:szCs w:val="32"/>
          <w:lang w:val="zh-CN"/>
        </w:rPr>
        <w:t>年</w:t>
      </w:r>
      <w:r>
        <w:rPr>
          <w:rFonts w:hint="eastAsia" w:eastAsia="仿宋_GB2312"/>
          <w:sz w:val="32"/>
          <w:szCs w:val="32"/>
          <w:lang w:val="zh-CN"/>
        </w:rPr>
        <w:t>，</w:t>
      </w:r>
      <w:r>
        <w:rPr>
          <w:rFonts w:eastAsia="仿宋_GB2312"/>
          <w:color w:val="000000" w:themeColor="text1"/>
          <w:sz w:val="32"/>
          <w:szCs w:val="32"/>
          <w:lang w:val="zh-CN"/>
          <w14:textFill>
            <w14:solidFill>
              <w14:schemeClr w14:val="tx1"/>
            </w14:solidFill>
          </w14:textFill>
        </w:rPr>
        <w:t>我局经批准调整</w:t>
      </w:r>
      <w:r>
        <w:rPr>
          <w:rFonts w:hint="eastAsia" w:eastAsia="仿宋_GB2312"/>
          <w:color w:val="000000" w:themeColor="text1"/>
          <w:sz w:val="32"/>
          <w:szCs w:val="32"/>
          <w14:textFill>
            <w14:solidFill>
              <w14:schemeClr w14:val="tx1"/>
            </w14:solidFill>
          </w14:textFill>
        </w:rPr>
        <w:t>的基本支出为100,242,105.96元，主要用于</w:t>
      </w:r>
      <w:r>
        <w:rPr>
          <w:rFonts w:eastAsia="仿宋_GB2312"/>
          <w:color w:val="000000" w:themeColor="text1"/>
          <w:sz w:val="32"/>
          <w:szCs w:val="32"/>
          <w14:textFill>
            <w14:solidFill>
              <w14:schemeClr w14:val="tx1"/>
            </w14:solidFill>
          </w14:textFill>
        </w:rPr>
        <w:t>保障</w:t>
      </w:r>
      <w:r>
        <w:rPr>
          <w:rFonts w:hint="eastAsia" w:eastAsia="仿宋_GB2312"/>
          <w:color w:val="000000" w:themeColor="text1"/>
          <w:sz w:val="32"/>
          <w:szCs w:val="32"/>
          <w14:textFill>
            <w14:solidFill>
              <w14:schemeClr w14:val="tx1"/>
            </w14:solidFill>
          </w14:textFill>
        </w:rPr>
        <w:t>本</w:t>
      </w:r>
      <w:r>
        <w:rPr>
          <w:rFonts w:eastAsia="仿宋_GB2312"/>
          <w:color w:val="000000" w:themeColor="text1"/>
          <w:sz w:val="32"/>
          <w:szCs w:val="32"/>
          <w14:textFill>
            <w14:solidFill>
              <w14:schemeClr w14:val="tx1"/>
            </w14:solidFill>
          </w14:textFill>
        </w:rPr>
        <w:t>单位机构正常运转、完成日常工作任务而发生的各项支出，包括用于基本工资、津贴补贴等人员经费以及办公费、印刷费、水电费、办公设备购置等日常公用经费</w:t>
      </w:r>
      <w:r>
        <w:rPr>
          <w:rFonts w:hint="eastAsia" w:eastAsia="仿宋_GB2312"/>
          <w:color w:val="000000" w:themeColor="text1"/>
          <w:sz w:val="32"/>
          <w:szCs w:val="32"/>
          <w14:textFill>
            <w14:solidFill>
              <w14:schemeClr w14:val="tx1"/>
            </w14:solidFill>
          </w14:textFill>
        </w:rPr>
        <w:t>，其中：工资福利支出71,795,418.19元，商品和服务支出15,167,739.33元，对个人和家庭的补助支出12,969,102.68元，资本性支出309,845.76元。</w:t>
      </w:r>
    </w:p>
    <w:p w14:paraId="34F4C85E">
      <w:pPr>
        <w:pStyle w:val="11"/>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（二）项目支出情况</w:t>
      </w:r>
    </w:p>
    <w:p w14:paraId="23431040">
      <w:pPr>
        <w:widowControl/>
        <w:spacing w:line="600" w:lineRule="exact"/>
        <w:ind w:firstLine="660"/>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2019年</w:t>
      </w:r>
      <w:r>
        <w:rPr>
          <w:rFonts w:hint="eastAsia" w:eastAsia="仿宋_GB2312"/>
          <w:color w:val="000000" w:themeColor="text1"/>
          <w:sz w:val="32"/>
          <w:szCs w:val="32"/>
          <w14:textFill>
            <w14:solidFill>
              <w14:schemeClr w14:val="tx1"/>
            </w14:solidFill>
          </w14:textFill>
        </w:rPr>
        <w:t>，我局经批准调整的项目支出</w:t>
      </w:r>
      <w:r>
        <w:rPr>
          <w:rFonts w:eastAsia="仿宋_GB2312"/>
          <w:color w:val="000000" w:themeColor="text1"/>
          <w:sz w:val="32"/>
          <w:szCs w:val="32"/>
          <w14:textFill>
            <w14:solidFill>
              <w14:schemeClr w14:val="tx1"/>
            </w14:solidFill>
          </w14:textFill>
        </w:rPr>
        <w:t>为</w:t>
      </w:r>
      <w:r>
        <w:rPr>
          <w:rFonts w:hint="eastAsia" w:eastAsia="仿宋_GB2312"/>
          <w:color w:val="000000" w:themeColor="text1"/>
          <w:sz w:val="32"/>
          <w:szCs w:val="32"/>
          <w14:textFill>
            <w14:solidFill>
              <w14:schemeClr w14:val="tx1"/>
            </w14:solidFill>
          </w14:textFill>
        </w:rPr>
        <w:t>91,810,553.29</w:t>
      </w:r>
      <w:r>
        <w:rPr>
          <w:rFonts w:eastAsia="仿宋_GB2312"/>
          <w:color w:val="000000" w:themeColor="text1"/>
          <w:sz w:val="32"/>
          <w:szCs w:val="32"/>
          <w14:textFill>
            <w14:solidFill>
              <w14:schemeClr w14:val="tx1"/>
            </w14:solidFill>
          </w14:textFill>
        </w:rPr>
        <w:t>元，</w:t>
      </w:r>
      <w:r>
        <w:rPr>
          <w:rFonts w:hint="eastAsia" w:eastAsia="仿宋_GB2312"/>
          <w:color w:val="000000" w:themeColor="text1"/>
          <w:sz w:val="32"/>
          <w:szCs w:val="32"/>
          <w14:textFill>
            <w14:solidFill>
              <w14:schemeClr w14:val="tx1"/>
            </w14:solidFill>
          </w14:textFill>
        </w:rPr>
        <w:t>系</w:t>
      </w:r>
      <w:r>
        <w:rPr>
          <w:rFonts w:eastAsia="仿宋_GB2312"/>
          <w:color w:val="000000" w:themeColor="text1"/>
          <w:sz w:val="32"/>
          <w:szCs w:val="32"/>
          <w14:textFill>
            <w14:solidFill>
              <w14:schemeClr w14:val="tx1"/>
            </w14:solidFill>
          </w14:textFill>
        </w:rPr>
        <w:t>我局为完成特定行政工作任务或事业发展目标而发生的支出，包括有关业务工作经费</w:t>
      </w:r>
      <w:r>
        <w:rPr>
          <w:rFonts w:hint="eastAsia" w:eastAsia="仿宋_GB2312"/>
          <w:color w:val="000000" w:themeColor="text1"/>
          <w:sz w:val="32"/>
          <w:szCs w:val="32"/>
          <w14:textFill>
            <w14:solidFill>
              <w14:schemeClr w14:val="tx1"/>
            </w14:solidFill>
          </w14:textFill>
        </w:rPr>
        <w:t>和</w:t>
      </w:r>
      <w:r>
        <w:rPr>
          <w:rFonts w:eastAsia="仿宋_GB2312"/>
          <w:color w:val="000000" w:themeColor="text1"/>
          <w:sz w:val="32"/>
          <w:szCs w:val="32"/>
          <w14:textFill>
            <w14:solidFill>
              <w14:schemeClr w14:val="tx1"/>
            </w14:solidFill>
          </w14:textFill>
        </w:rPr>
        <w:t>运行维护经费等。其中：业务工作经费</w:t>
      </w:r>
      <w:r>
        <w:rPr>
          <w:rFonts w:hint="eastAsia" w:eastAsia="仿宋_GB2312"/>
          <w:color w:val="000000" w:themeColor="text1"/>
          <w:sz w:val="32"/>
          <w:szCs w:val="32"/>
          <w14:textFill>
            <w14:solidFill>
              <w14:schemeClr w14:val="tx1"/>
            </w14:solidFill>
          </w14:textFill>
        </w:rPr>
        <w:t>87,578,244.70</w:t>
      </w:r>
      <w:r>
        <w:rPr>
          <w:rFonts w:eastAsia="仿宋_GB2312"/>
          <w:color w:val="000000" w:themeColor="text1"/>
          <w:sz w:val="32"/>
          <w:szCs w:val="32"/>
          <w14:textFill>
            <w14:solidFill>
              <w14:schemeClr w14:val="tx1"/>
            </w14:solidFill>
          </w14:textFill>
        </w:rPr>
        <w:t>元，用于</w:t>
      </w:r>
      <w:r>
        <w:rPr>
          <w:rFonts w:hint="eastAsia" w:eastAsia="仿宋_GB2312"/>
          <w:color w:val="000000" w:themeColor="text1"/>
          <w:sz w:val="32"/>
          <w:szCs w:val="32"/>
          <w14:textFill>
            <w14:solidFill>
              <w14:schemeClr w14:val="tx1"/>
            </w14:solidFill>
          </w14:textFill>
        </w:rPr>
        <w:t>主题宣传</w:t>
      </w:r>
      <w:r>
        <w:rPr>
          <w:rFonts w:eastAsia="仿宋_GB2312"/>
          <w:color w:val="000000" w:themeColor="text1"/>
          <w:sz w:val="32"/>
          <w:szCs w:val="32"/>
          <w14:textFill>
            <w14:solidFill>
              <w14:schemeClr w14:val="tx1"/>
            </w14:solidFill>
          </w14:textFill>
        </w:rPr>
        <w:t>优秀节目扶持、审视审</w:t>
      </w:r>
      <w:r>
        <w:rPr>
          <w:rFonts w:hint="eastAsia" w:eastAsia="仿宋_GB2312"/>
          <w:color w:val="000000" w:themeColor="text1"/>
          <w:sz w:val="32"/>
          <w:szCs w:val="32"/>
          <w14:textFill>
            <w14:solidFill>
              <w14:schemeClr w14:val="tx1"/>
            </w14:solidFill>
          </w14:textFill>
        </w:rPr>
        <w:t>听</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调</w:t>
      </w:r>
      <w:r>
        <w:rPr>
          <w:rFonts w:eastAsia="仿宋_GB2312"/>
          <w:color w:val="000000" w:themeColor="text1"/>
          <w:sz w:val="32"/>
          <w:szCs w:val="32"/>
          <w14:textFill>
            <w14:solidFill>
              <w14:schemeClr w14:val="tx1"/>
            </w14:solidFill>
          </w14:textFill>
        </w:rPr>
        <w:t>研及执法</w:t>
      </w:r>
      <w:r>
        <w:rPr>
          <w:rFonts w:hint="eastAsia" w:eastAsia="仿宋_GB2312"/>
          <w:color w:val="000000" w:themeColor="text1"/>
          <w:sz w:val="32"/>
          <w:szCs w:val="32"/>
          <w14:textFill>
            <w14:solidFill>
              <w14:schemeClr w14:val="tx1"/>
            </w14:solidFill>
          </w14:textFill>
        </w:rPr>
        <w:t>、全</w:t>
      </w:r>
      <w:r>
        <w:rPr>
          <w:rFonts w:eastAsia="仿宋_GB2312"/>
          <w:color w:val="000000" w:themeColor="text1"/>
          <w:sz w:val="32"/>
          <w:szCs w:val="32"/>
          <w14:textFill>
            <w14:solidFill>
              <w14:schemeClr w14:val="tx1"/>
            </w14:solidFill>
          </w14:textFill>
        </w:rPr>
        <w:t>省广播电视规划发展及卫星租赁等</w:t>
      </w:r>
      <w:r>
        <w:rPr>
          <w:rFonts w:hint="eastAsia" w:eastAsia="仿宋_GB2312"/>
          <w:color w:val="000000" w:themeColor="text1"/>
          <w:sz w:val="32"/>
          <w:szCs w:val="32"/>
          <w14:textFill>
            <w14:solidFill>
              <w14:schemeClr w14:val="tx1"/>
            </w14:solidFill>
          </w14:textFill>
        </w:rPr>
        <w:t>方面支出</w:t>
      </w:r>
      <w:r>
        <w:rPr>
          <w:rFonts w:eastAsia="仿宋_GB2312"/>
          <w:color w:val="000000" w:themeColor="text1"/>
          <w:sz w:val="32"/>
          <w:szCs w:val="32"/>
          <w14:textFill>
            <w14:solidFill>
              <w14:schemeClr w14:val="tx1"/>
            </w14:solidFill>
          </w14:textFill>
        </w:rPr>
        <w:t>；运行维护经费</w:t>
      </w:r>
      <w:r>
        <w:rPr>
          <w:rFonts w:hint="eastAsia" w:eastAsia="仿宋_GB2312"/>
          <w:color w:val="000000" w:themeColor="text1"/>
          <w:sz w:val="32"/>
          <w:szCs w:val="32"/>
          <w14:textFill>
            <w14:solidFill>
              <w14:schemeClr w14:val="tx1"/>
            </w14:solidFill>
          </w14:textFill>
        </w:rPr>
        <w:t>4,232,308.59</w:t>
      </w:r>
      <w:r>
        <w:rPr>
          <w:rFonts w:eastAsia="仿宋_GB2312"/>
          <w:color w:val="000000" w:themeColor="text1"/>
          <w:sz w:val="32"/>
          <w:szCs w:val="32"/>
          <w14:textFill>
            <w14:solidFill>
              <w14:schemeClr w14:val="tx1"/>
            </w14:solidFill>
          </w14:textFill>
        </w:rPr>
        <w:t>元，主要</w:t>
      </w:r>
      <w:r>
        <w:rPr>
          <w:rFonts w:hint="eastAsia" w:eastAsia="仿宋_GB2312"/>
          <w:color w:val="000000" w:themeColor="text1"/>
          <w:sz w:val="32"/>
          <w:szCs w:val="32"/>
          <w14:textFill>
            <w14:solidFill>
              <w14:schemeClr w14:val="tx1"/>
            </w14:solidFill>
          </w14:textFill>
        </w:rPr>
        <w:t>用于</w:t>
      </w:r>
      <w:r>
        <w:rPr>
          <w:rFonts w:eastAsia="仿宋_GB2312"/>
          <w:color w:val="000000" w:themeColor="text1"/>
          <w:sz w:val="32"/>
          <w:szCs w:val="32"/>
          <w14:textFill>
            <w14:solidFill>
              <w14:schemeClr w14:val="tx1"/>
            </w14:solidFill>
          </w14:textFill>
        </w:rPr>
        <w:t>各直属单位台站设备设施维修维护费和电费</w:t>
      </w:r>
      <w:r>
        <w:rPr>
          <w:rFonts w:hint="eastAsia" w:eastAsia="仿宋_GB2312"/>
          <w:color w:val="000000" w:themeColor="text1"/>
          <w:sz w:val="32"/>
          <w:szCs w:val="32"/>
          <w14:textFill>
            <w14:solidFill>
              <w14:schemeClr w14:val="tx1"/>
            </w14:solidFill>
          </w14:textFill>
        </w:rPr>
        <w:t>支出。项目支出中，商品和服务支出39,875,749.63元，对个人和家庭的补助支出41,700.00元，资本性支出51,893,103.66元。</w:t>
      </w:r>
    </w:p>
    <w:p w14:paraId="33408616">
      <w:pPr>
        <w:widowControl/>
        <w:ind w:firstLine="66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局对项目资金使用过程实施全目标、全过程、全方位的监控。根据资金使用进度定期召开专题会议分析各项绩效指标阶段性完成情况，发现问题及时协调解决；加大项目资金监控力度，规范资金管理制度；加强项目资金绩效评价工作，评估资金预算执行情况，总结项目经费管理经验。</w:t>
      </w:r>
    </w:p>
    <w:p w14:paraId="576C6F4B">
      <w:pPr>
        <w:widowControl/>
        <w:ind w:firstLine="660"/>
        <w:jc w:val="left"/>
        <w:rPr>
          <w:rFonts w:eastAsia="仿宋_GB2312"/>
          <w:sz w:val="32"/>
          <w:szCs w:val="32"/>
        </w:rPr>
      </w:pPr>
      <w:r>
        <w:rPr>
          <w:rFonts w:hint="eastAsia" w:eastAsia="仿宋_GB2312"/>
          <w:sz w:val="32"/>
          <w:szCs w:val="32"/>
        </w:rPr>
        <w:t>基本支出和项目支出情况如下表：</w:t>
      </w:r>
    </w:p>
    <w:p w14:paraId="636B8FC4">
      <w:pPr>
        <w:widowControl/>
        <w:ind w:firstLine="658"/>
        <w:jc w:val="center"/>
        <w:rPr>
          <w:rFonts w:eastAsia="仿宋_GB2312"/>
          <w:sz w:val="32"/>
          <w:szCs w:val="32"/>
        </w:rPr>
      </w:pPr>
      <w:r>
        <w:rPr>
          <w:rFonts w:hint="eastAsia" w:eastAsia="仿宋_GB2312"/>
          <w:sz w:val="32"/>
          <w:szCs w:val="32"/>
        </w:rPr>
        <w:t>基本支出及项目支出情况表</w:t>
      </w:r>
    </w:p>
    <w:p w14:paraId="78F9E80A">
      <w:pPr>
        <w:widowControl/>
        <w:spacing w:line="360" w:lineRule="exact"/>
        <w:ind w:firstLine="658"/>
        <w:jc w:val="right"/>
        <w:rPr>
          <w:rFonts w:eastAsia="仿宋_GB2312"/>
          <w:szCs w:val="21"/>
        </w:rPr>
      </w:pPr>
      <w:r>
        <w:rPr>
          <w:rFonts w:hint="eastAsia" w:eastAsia="仿宋_GB2312"/>
          <w:sz w:val="22"/>
          <w:szCs w:val="22"/>
        </w:rPr>
        <w:t>单位：元</w:t>
      </w:r>
    </w:p>
    <w:tbl>
      <w:tblPr>
        <w:tblStyle w:val="9"/>
        <w:tblW w:w="8669" w:type="dxa"/>
        <w:jc w:val="center"/>
        <w:tblLayout w:type="fixed"/>
        <w:tblCellMar>
          <w:top w:w="15" w:type="dxa"/>
          <w:left w:w="15" w:type="dxa"/>
          <w:bottom w:w="15" w:type="dxa"/>
          <w:right w:w="15" w:type="dxa"/>
        </w:tblCellMar>
      </w:tblPr>
      <w:tblGrid>
        <w:gridCol w:w="1095"/>
        <w:gridCol w:w="1438"/>
        <w:gridCol w:w="1500"/>
        <w:gridCol w:w="1592"/>
        <w:gridCol w:w="1498"/>
        <w:gridCol w:w="1546"/>
      </w:tblGrid>
      <w:tr w14:paraId="0C59C657">
        <w:tblPrEx>
          <w:tblCellMar>
            <w:top w:w="15" w:type="dxa"/>
            <w:left w:w="15" w:type="dxa"/>
            <w:bottom w:w="15" w:type="dxa"/>
            <w:right w:w="15" w:type="dxa"/>
          </w:tblCellMar>
        </w:tblPrEx>
        <w:trPr>
          <w:trHeight w:val="283"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5BA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项目</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7AB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工资福利支出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32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商品和服务支出</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3A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对个人和家庭的补</w:t>
            </w:r>
            <w:r>
              <w:rPr>
                <w:rFonts w:hint="eastAsia" w:ascii="仿宋" w:hAnsi="仿宋" w:eastAsia="仿宋" w:cs="仿宋"/>
                <w:color w:val="000000" w:themeColor="text1"/>
                <w:kern w:val="0"/>
                <w:sz w:val="20"/>
                <w:szCs w:val="20"/>
                <w:lang w:bidi="ar"/>
                <w14:textFill>
                  <w14:solidFill>
                    <w14:schemeClr w14:val="tx1"/>
                  </w14:solidFill>
                </w14:textFill>
              </w:rPr>
              <w:t>助支出</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42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资本性支出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25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合计</w:t>
            </w:r>
          </w:p>
        </w:tc>
      </w:tr>
      <w:tr w14:paraId="4CAFFF81">
        <w:tblPrEx>
          <w:tblCellMar>
            <w:top w:w="15" w:type="dxa"/>
            <w:left w:w="15" w:type="dxa"/>
            <w:bottom w:w="15" w:type="dxa"/>
            <w:right w:w="15" w:type="dxa"/>
          </w:tblCellMar>
        </w:tblPrEx>
        <w:trPr>
          <w:trHeight w:val="283"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34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基本支出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92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71,795,418.19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823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15,167,739.33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48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12,969,102.68</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233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309,845.76</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90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100,242,105.96</w:t>
            </w:r>
          </w:p>
        </w:tc>
      </w:tr>
      <w:tr w14:paraId="0F602572">
        <w:tblPrEx>
          <w:tblCellMar>
            <w:top w:w="15" w:type="dxa"/>
            <w:left w:w="15" w:type="dxa"/>
            <w:bottom w:w="15" w:type="dxa"/>
            <w:right w:w="15" w:type="dxa"/>
          </w:tblCellMar>
        </w:tblPrEx>
        <w:trPr>
          <w:trHeight w:val="283"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D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项目支出</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09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51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39,875,749.63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CC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41,700.00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333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51,893,103.66</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8A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91,810,553.29</w:t>
            </w:r>
          </w:p>
        </w:tc>
      </w:tr>
      <w:tr w14:paraId="46DC0841">
        <w:tblPrEx>
          <w:tblCellMar>
            <w:top w:w="15" w:type="dxa"/>
            <w:left w:w="15" w:type="dxa"/>
            <w:bottom w:w="15" w:type="dxa"/>
            <w:right w:w="15" w:type="dxa"/>
          </w:tblCellMar>
        </w:tblPrEx>
        <w:trPr>
          <w:trHeight w:val="283"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F7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合计</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40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71,795,418.19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BAA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55,043,488.96</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09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13,010,802.68</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0D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52,202,949.42</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17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192,052,659.25</w:t>
            </w:r>
          </w:p>
        </w:tc>
      </w:tr>
    </w:tbl>
    <w:p w14:paraId="2427B8FB">
      <w:pPr>
        <w:pStyle w:val="13"/>
        <w:spacing w:line="596" w:lineRule="exact"/>
        <w:ind w:firstLine="643"/>
        <w:rPr>
          <w:rFonts w:eastAsia="楷体_GB2312"/>
          <w:b/>
          <w:color w:val="000000"/>
          <w:sz w:val="32"/>
          <w:szCs w:val="32"/>
        </w:rPr>
      </w:pPr>
      <w:r>
        <w:rPr>
          <w:rFonts w:hint="eastAsia" w:eastAsia="楷体_GB2312"/>
          <w:b/>
          <w:color w:val="000000"/>
          <w:sz w:val="32"/>
          <w:szCs w:val="32"/>
        </w:rPr>
        <w:t>（三）“三公”经费情况</w:t>
      </w:r>
    </w:p>
    <w:p w14:paraId="391E6D6E">
      <w:pPr>
        <w:spacing w:line="560" w:lineRule="exact"/>
        <w:ind w:firstLine="640" w:firstLineChars="200"/>
        <w:rPr>
          <w:rFonts w:hAnsi="仿宋_GB2312" w:eastAsia="仿宋_GB2312"/>
          <w:color w:val="000000"/>
          <w:sz w:val="32"/>
          <w:szCs w:val="32"/>
        </w:rPr>
      </w:pPr>
      <w:r>
        <w:rPr>
          <w:rFonts w:hint="eastAsia" w:hAnsi="仿宋_GB2312" w:eastAsia="仿宋_GB2312"/>
          <w:color w:val="000000"/>
          <w:sz w:val="32"/>
          <w:szCs w:val="32"/>
        </w:rPr>
        <w:t>2019年我局三公”经费支出177.44万元，较上年减少68.34万元，在管理控制方面，我局认真贯彻落实中央厉行节约的有关规定，严格执行《党政机关厉行节约反对浪费条例》和《湖南省党政机关公务接待管理办法》，压缩了“三公”经费支出，2019年度“三公”经费使用情况详见下表：</w:t>
      </w:r>
    </w:p>
    <w:tbl>
      <w:tblPr>
        <w:tblStyle w:val="9"/>
        <w:tblW w:w="7901" w:type="dxa"/>
        <w:jc w:val="center"/>
        <w:tblLayout w:type="fixed"/>
        <w:tblCellMar>
          <w:top w:w="15" w:type="dxa"/>
          <w:left w:w="15" w:type="dxa"/>
          <w:bottom w:w="15" w:type="dxa"/>
          <w:right w:w="15" w:type="dxa"/>
        </w:tblCellMar>
      </w:tblPr>
      <w:tblGrid>
        <w:gridCol w:w="2981"/>
        <w:gridCol w:w="1800"/>
        <w:gridCol w:w="1605"/>
        <w:gridCol w:w="1515"/>
      </w:tblGrid>
      <w:tr w14:paraId="00238573">
        <w:tblPrEx>
          <w:tblCellMar>
            <w:top w:w="15" w:type="dxa"/>
            <w:left w:w="15" w:type="dxa"/>
            <w:bottom w:w="15" w:type="dxa"/>
            <w:right w:w="15" w:type="dxa"/>
          </w:tblCellMar>
        </w:tblPrEx>
        <w:trPr>
          <w:trHeight w:val="286"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73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569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2018年决算数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3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2019年预算数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D4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2019年决算数</w:t>
            </w:r>
          </w:p>
        </w:tc>
      </w:tr>
      <w:tr w14:paraId="003AD26F">
        <w:tblPrEx>
          <w:tblCellMar>
            <w:top w:w="15" w:type="dxa"/>
            <w:left w:w="15" w:type="dxa"/>
            <w:bottom w:w="15" w:type="dxa"/>
            <w:right w:w="15" w:type="dxa"/>
          </w:tblCellMar>
        </w:tblPrEx>
        <w:trPr>
          <w:trHeight w:val="286"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AE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三公经费合计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39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245.78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9E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282.4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05D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177.44</w:t>
            </w:r>
          </w:p>
        </w:tc>
      </w:tr>
      <w:tr w14:paraId="5112311C">
        <w:tblPrEx>
          <w:tblCellMar>
            <w:top w:w="15" w:type="dxa"/>
            <w:left w:w="15" w:type="dxa"/>
            <w:bottom w:w="15" w:type="dxa"/>
            <w:right w:w="15" w:type="dxa"/>
          </w:tblCellMar>
        </w:tblPrEx>
        <w:trPr>
          <w:trHeight w:val="480"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CB89">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1、公务用车购置和维护经费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97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199.54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FC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D1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123.06</w:t>
            </w:r>
          </w:p>
        </w:tc>
      </w:tr>
      <w:tr w14:paraId="6D99A3E8">
        <w:tblPrEx>
          <w:tblCellMar>
            <w:top w:w="15" w:type="dxa"/>
            <w:left w:w="15" w:type="dxa"/>
            <w:bottom w:w="15" w:type="dxa"/>
            <w:right w:w="15" w:type="dxa"/>
          </w:tblCellMar>
        </w:tblPrEx>
        <w:trPr>
          <w:trHeight w:val="480"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0C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其中：公车购置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C1A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67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1E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0</w:t>
            </w:r>
          </w:p>
        </w:tc>
      </w:tr>
      <w:tr w14:paraId="60CF62AD">
        <w:tblPrEx>
          <w:tblCellMar>
            <w:top w:w="15" w:type="dxa"/>
            <w:left w:w="15" w:type="dxa"/>
            <w:bottom w:w="15" w:type="dxa"/>
            <w:right w:w="15" w:type="dxa"/>
          </w:tblCellMar>
        </w:tblPrEx>
        <w:trPr>
          <w:trHeight w:val="480"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EE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公车运行维护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EA7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199.54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74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7B3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123.06</w:t>
            </w:r>
          </w:p>
        </w:tc>
      </w:tr>
      <w:tr w14:paraId="5678B9F4">
        <w:tblPrEx>
          <w:tblCellMar>
            <w:top w:w="15" w:type="dxa"/>
            <w:left w:w="15" w:type="dxa"/>
            <w:bottom w:w="15" w:type="dxa"/>
            <w:right w:w="15" w:type="dxa"/>
          </w:tblCellMar>
        </w:tblPrEx>
        <w:trPr>
          <w:trHeight w:val="286"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84C5">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2、出国经费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07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22.18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D3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21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27.83</w:t>
            </w:r>
          </w:p>
        </w:tc>
      </w:tr>
      <w:tr w14:paraId="7D66BCC0">
        <w:tblPrEx>
          <w:tblCellMar>
            <w:top w:w="15" w:type="dxa"/>
            <w:left w:w="15" w:type="dxa"/>
            <w:bottom w:w="15" w:type="dxa"/>
            <w:right w:w="15" w:type="dxa"/>
          </w:tblCellMar>
        </w:tblPrEx>
        <w:trPr>
          <w:trHeight w:val="286" w:hRule="atLeast"/>
          <w:jc w:val="center"/>
        </w:trPr>
        <w:tc>
          <w:tcPr>
            <w:tcW w:w="2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E7BB">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3、公务接待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46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24.06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AE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D8B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26.55</w:t>
            </w:r>
          </w:p>
        </w:tc>
      </w:tr>
    </w:tbl>
    <w:p w14:paraId="2BDAC268">
      <w:pPr>
        <w:pStyle w:val="11"/>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465AD50D">
      <w:pPr>
        <w:pStyle w:val="11"/>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2019年，我局政府性基金预算财政拨款支出100,000.00元，主要用于国家电影事业发展资金安排。</w:t>
      </w:r>
    </w:p>
    <w:p w14:paraId="05043AE1">
      <w:pPr>
        <w:pStyle w:val="11"/>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750A8794">
      <w:pPr>
        <w:pStyle w:val="11"/>
        <w:spacing w:line="600" w:lineRule="exact"/>
        <w:ind w:firstLine="640"/>
        <w:rPr>
          <w:rFonts w:ascii="Times New Roman" w:hAnsi="Times New Roman" w:eastAsia="黑体"/>
          <w:sz w:val="32"/>
          <w:szCs w:val="32"/>
        </w:rPr>
      </w:pPr>
      <w:r>
        <w:rPr>
          <w:rFonts w:hint="eastAsia" w:ascii="Times New Roman" w:hAnsi="Times New Roman" w:eastAsia="黑体"/>
          <w:sz w:val="32"/>
          <w:szCs w:val="32"/>
        </w:rPr>
        <w:t>无</w:t>
      </w:r>
    </w:p>
    <w:p w14:paraId="0B6F0B23">
      <w:pPr>
        <w:pStyle w:val="11"/>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2130950E">
      <w:pPr>
        <w:spacing w:line="600" w:lineRule="exact"/>
        <w:ind w:firstLine="640" w:firstLineChars="200"/>
        <w:rPr>
          <w:rFonts w:eastAsia="黑体"/>
          <w:sz w:val="32"/>
          <w:szCs w:val="32"/>
        </w:rPr>
      </w:pPr>
      <w:r>
        <w:rPr>
          <w:rFonts w:hint="eastAsia" w:eastAsia="黑体"/>
          <w:sz w:val="32"/>
          <w:szCs w:val="32"/>
        </w:rPr>
        <w:t>无</w:t>
      </w:r>
    </w:p>
    <w:p w14:paraId="2A8EDE3F">
      <w:pPr>
        <w:spacing w:line="600" w:lineRule="exact"/>
        <w:ind w:firstLine="640" w:firstLineChars="200"/>
        <w:rPr>
          <w:rFonts w:eastAsia="黑体"/>
          <w:sz w:val="32"/>
          <w:szCs w:val="32"/>
        </w:rPr>
      </w:pPr>
      <w:r>
        <w:rPr>
          <w:rFonts w:eastAsia="黑体"/>
          <w:sz w:val="32"/>
          <w:szCs w:val="32"/>
        </w:rPr>
        <w:t>六、部门整体支出绩效情况</w:t>
      </w:r>
    </w:p>
    <w:p w14:paraId="2B46B5F6">
      <w:pPr>
        <w:shd w:val="clear" w:color="auto" w:fill="FFFFFF"/>
        <w:tabs>
          <w:tab w:val="left" w:pos="6160"/>
        </w:tabs>
        <w:spacing w:line="560" w:lineRule="exact"/>
        <w:ind w:firstLine="643" w:firstLineChars="200"/>
        <w:jc w:val="left"/>
        <w:rPr>
          <w:rFonts w:eastAsia="仿宋_GB2312"/>
          <w:b/>
          <w:sz w:val="32"/>
          <w:szCs w:val="32"/>
        </w:rPr>
      </w:pPr>
      <w:r>
        <w:rPr>
          <w:rFonts w:hint="eastAsia" w:eastAsia="仿宋_GB2312"/>
          <w:b/>
          <w:sz w:val="32"/>
          <w:szCs w:val="32"/>
        </w:rPr>
        <w:t>（一）</w:t>
      </w:r>
      <w:r>
        <w:rPr>
          <w:rFonts w:eastAsia="仿宋_GB2312"/>
          <w:b/>
          <w:sz w:val="32"/>
          <w:szCs w:val="32"/>
        </w:rPr>
        <w:t>预算管理情况</w:t>
      </w:r>
    </w:p>
    <w:p w14:paraId="71011A22">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国家《预算法》和《经费预算管理规定》，2019年度我局根据新的行政事业单位会计制度，完善了财务管理制度，明确了责、权、利关系，确保了经费预算体系有序运行，使经费预算活动得到进一步规范。在经费预算编制、执行中的相关责任方也增强了责任意识及法纪观念，逐步形成了预算就是法规的意识，坚持实事求是的原则，认真编制和审核经费预算，压缩不合理的项目，挤压了经费预算水分，提高了经费预算的科学性和准确性。</w:t>
      </w:r>
    </w:p>
    <w:p w14:paraId="5933A466">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（二）预算执行情况</w:t>
      </w:r>
    </w:p>
    <w:p w14:paraId="36FF90D9">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2019年我局基本支出10024.21万元，项目支出9181.05万元，</w:t>
      </w:r>
      <w:r>
        <w:rPr>
          <w:rFonts w:hint="eastAsia" w:ascii="仿宋_GB2312" w:hAnsi="仿宋_GB2312" w:eastAsia="仿宋_GB2312" w:cs="仿宋_GB2312"/>
          <w:color w:val="000000" w:themeColor="text1"/>
          <w:sz w:val="32"/>
          <w:szCs w:val="32"/>
          <w14:textFill>
            <w14:solidFill>
              <w14:schemeClr w14:val="tx1"/>
            </w14:solidFill>
          </w14:textFill>
        </w:rPr>
        <w:t>分别比2018年减少开支741.00万元、6933.99万元。我局在厉行节约、严格费用审批等方面取得较好控制成效，对每项支出都制定了专门的审批程序，</w:t>
      </w:r>
      <w:r>
        <w:rPr>
          <w:rFonts w:hint="eastAsia" w:ascii="宋体" w:hAnsi="宋体" w:cs="宋体"/>
          <w:color w:val="000000" w:themeColor="text1"/>
          <w:sz w:val="32"/>
          <w:szCs w:val="32"/>
          <w14:textFill>
            <w14:solidFill>
              <w14:schemeClr w14:val="tx1"/>
            </w14:solidFill>
          </w14:textFill>
        </w:rPr>
        <w:t>重</w:t>
      </w:r>
      <w:r>
        <w:rPr>
          <w:rFonts w:hint="eastAsia" w:ascii="仿宋_GB2312" w:hAnsi="仿宋_GB2312" w:eastAsia="仿宋_GB2312" w:cs="仿宋_GB2312"/>
          <w:color w:val="000000" w:themeColor="text1"/>
          <w:sz w:val="32"/>
          <w:szCs w:val="32"/>
          <w14:textFill>
            <w14:solidFill>
              <w14:schemeClr w14:val="tx1"/>
            </w14:solidFill>
          </w14:textFill>
        </w:rPr>
        <w:t>大开支经局党组集体研究，积极推行公务卡结算，严格执行财务预算和财务管理制度，“三公”经费、日常工作经费控制有序，全年所有支出均无挤占挪用项目资金的情况。我局还制定了《预算编制及执行规定》，年初各处室按局机关预算制定年度支出计划，在预算执行中严格按程序支出，做到先有预算、后有开支，不得随意调整预算，办公室定期报告和通报机关财务状况，各处室因工作需要确需追加经费计划的，应报局主要领导审批，落实资金来源后才能开支。</w:t>
      </w:r>
    </w:p>
    <w:p w14:paraId="4AD1947A">
      <w:pPr>
        <w:pStyle w:val="2"/>
        <w:ind w:firstLine="640"/>
      </w:pPr>
      <w:r>
        <w:rPr>
          <w:rFonts w:hint="eastAsia" w:ascii="仿宋_GB2312" w:hAnsi="仿宋_GB2312" w:eastAsia="仿宋_GB2312" w:cs="仿宋_GB2312"/>
          <w:color w:val="000000"/>
          <w:sz w:val="32"/>
          <w:szCs w:val="32"/>
        </w:rPr>
        <w:t>要求各项目单位严格按照资金管理办法建立健全财务制度，将财政补助资金纳入承担单位财务统一管理，按照国家和省相关经费管理规定，实行独立核算、专款专用，并接受我</w:t>
      </w:r>
      <w:r>
        <w:rPr>
          <w:rFonts w:hint="eastAsia" w:ascii="仿宋_GB2312" w:hAnsi="仿宋_GB2312" w:eastAsia="仿宋_GB2312" w:cs="仿宋_GB2312"/>
          <w:color w:val="000000"/>
          <w:sz w:val="32"/>
          <w:szCs w:val="32"/>
          <w:lang w:val="en-US"/>
        </w:rPr>
        <w:t>局</w:t>
      </w:r>
      <w:r>
        <w:rPr>
          <w:rFonts w:hint="eastAsia" w:ascii="仿宋_GB2312" w:hAnsi="仿宋_GB2312" w:eastAsia="仿宋_GB2312" w:cs="仿宋_GB2312"/>
          <w:color w:val="000000"/>
          <w:sz w:val="32"/>
          <w:szCs w:val="32"/>
        </w:rPr>
        <w:t>及相关部门的监督检查，任何单位、个人不得克扣、挤占或挪用</w:t>
      </w:r>
      <w:r>
        <w:rPr>
          <w:rFonts w:hint="eastAsia" w:ascii="仿宋_GB2312" w:hAnsi="仿宋_GB2312" w:eastAsia="仿宋_GB2312" w:cs="仿宋_GB2312"/>
          <w:color w:val="000000"/>
          <w:sz w:val="32"/>
          <w:szCs w:val="32"/>
          <w:lang w:val="en-US"/>
        </w:rPr>
        <w:t>财政</w:t>
      </w:r>
      <w:r>
        <w:rPr>
          <w:rFonts w:hint="eastAsia" w:ascii="仿宋_GB2312" w:hAnsi="仿宋_GB2312" w:eastAsia="仿宋_GB2312" w:cs="仿宋_GB2312"/>
          <w:color w:val="000000"/>
          <w:sz w:val="32"/>
          <w:szCs w:val="32"/>
        </w:rPr>
        <w:t>资金。要求各项目单位对资金的分配、使用、管理、监督制定具体管理措施，对资金的使用严格按照</w:t>
      </w:r>
      <w:r>
        <w:rPr>
          <w:rFonts w:hint="eastAsia" w:ascii="仿宋_GB2312" w:hAnsi="仿宋_GB2312" w:eastAsia="仿宋_GB2312" w:cs="仿宋_GB2312"/>
          <w:color w:val="000000"/>
          <w:sz w:val="32"/>
          <w:szCs w:val="32"/>
          <w:lang w:val="en-US"/>
        </w:rPr>
        <w:t>工作计划</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val="en-US"/>
        </w:rPr>
        <w:t>工作</w:t>
      </w:r>
      <w:r>
        <w:rPr>
          <w:rFonts w:hint="eastAsia" w:ascii="仿宋_GB2312" w:hAnsi="仿宋_GB2312" w:eastAsia="仿宋_GB2312" w:cs="仿宋_GB2312"/>
          <w:color w:val="000000"/>
          <w:sz w:val="32"/>
          <w:szCs w:val="32"/>
        </w:rPr>
        <w:t>进度执行。</w:t>
      </w:r>
    </w:p>
    <w:p w14:paraId="1B7AA318">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（三）部门职责履行情况分析</w:t>
      </w:r>
    </w:p>
    <w:p w14:paraId="0663B59C">
      <w:pPr>
        <w:spacing w:line="56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2019年我局紧紧围绕学习宣传贯彻习近平新时代中国特色社会主义思想和党的十九大精神这个首要任务，以庆祝新中国成立70周年为主线，以推动文化强省为目标，牢牢把握正确</w:t>
      </w:r>
      <w:r>
        <w:rPr>
          <w:rFonts w:hint="eastAsia" w:eastAsia="仿宋"/>
          <w:color w:val="000000" w:themeColor="text1"/>
          <w:sz w:val="32"/>
          <w:szCs w:val="32"/>
          <w14:textFill>
            <w14:solidFill>
              <w14:schemeClr w14:val="tx1"/>
            </w14:solidFill>
          </w14:textFill>
        </w:rPr>
        <w:t>的</w:t>
      </w:r>
      <w:r>
        <w:rPr>
          <w:rFonts w:eastAsia="仿宋"/>
          <w:color w:val="000000" w:themeColor="text1"/>
          <w:sz w:val="32"/>
          <w:szCs w:val="32"/>
          <w14:textFill>
            <w14:solidFill>
              <w14:schemeClr w14:val="tx1"/>
            </w14:solidFill>
          </w14:textFill>
        </w:rPr>
        <w:t>政治方向、舆论导向、价值取向，坚持稳中求进、守正创新，聚焦巩固壮大主流思想舆论，聚焦</w:t>
      </w:r>
      <w:r>
        <w:rPr>
          <w:rFonts w:hint="eastAsia" w:eastAsia="仿宋"/>
          <w:color w:val="000000" w:themeColor="text1"/>
          <w:sz w:val="32"/>
          <w:szCs w:val="32"/>
          <w14:textFill>
            <w14:solidFill>
              <w14:schemeClr w14:val="tx1"/>
            </w14:solidFill>
          </w14:textFill>
        </w:rPr>
        <w:t>宣传</w:t>
      </w:r>
      <w:r>
        <w:rPr>
          <w:rFonts w:eastAsia="仿宋"/>
          <w:color w:val="000000" w:themeColor="text1"/>
          <w:sz w:val="32"/>
          <w:szCs w:val="32"/>
          <w14:textFill>
            <w14:solidFill>
              <w14:schemeClr w14:val="tx1"/>
            </w14:solidFill>
          </w14:textFill>
        </w:rPr>
        <w:t xml:space="preserve">阵地建设和管理，聚焦行业高质量创新性发展，各项工作进展顺利，成效明显。 </w:t>
      </w:r>
    </w:p>
    <w:p w14:paraId="655369E8">
      <w:pPr>
        <w:spacing w:line="560" w:lineRule="exact"/>
        <w:ind w:firstLine="643" w:firstLineChars="200"/>
        <w:rPr>
          <w:rFonts w:eastAsia="仿宋"/>
          <w:sz w:val="32"/>
          <w:szCs w:val="32"/>
        </w:rPr>
      </w:pPr>
      <w:r>
        <w:rPr>
          <w:rFonts w:eastAsia="仿宋"/>
          <w:b/>
          <w:sz w:val="32"/>
          <w:szCs w:val="32"/>
        </w:rPr>
        <w:t>1</w:t>
      </w:r>
      <w:r>
        <w:rPr>
          <w:rFonts w:hint="eastAsia" w:eastAsia="仿宋"/>
          <w:b/>
          <w:sz w:val="32"/>
          <w:szCs w:val="32"/>
        </w:rPr>
        <w:t>.</w:t>
      </w:r>
      <w:r>
        <w:rPr>
          <w:rFonts w:eastAsia="仿宋"/>
          <w:b/>
          <w:sz w:val="32"/>
          <w:szCs w:val="32"/>
        </w:rPr>
        <w:t>紧抓主题主线宣传，舆论引导正确有力。</w:t>
      </w:r>
      <w:r>
        <w:rPr>
          <w:rFonts w:eastAsia="仿宋"/>
          <w:b/>
          <w:bCs/>
          <w:sz w:val="32"/>
          <w:szCs w:val="32"/>
        </w:rPr>
        <w:t>一是</w:t>
      </w:r>
      <w:r>
        <w:rPr>
          <w:rFonts w:eastAsia="仿宋"/>
          <w:sz w:val="32"/>
          <w:szCs w:val="32"/>
        </w:rPr>
        <w:t>高扬思想旗帜。突出湖南元素、展现湖南特色</w:t>
      </w:r>
      <w:r>
        <w:rPr>
          <w:rFonts w:eastAsia="仿宋"/>
          <w:color w:val="000000" w:themeColor="text1"/>
          <w:sz w:val="32"/>
          <w:szCs w:val="32"/>
          <w14:textFill>
            <w14:solidFill>
              <w14:schemeClr w14:val="tx1"/>
            </w14:solidFill>
          </w14:textFill>
        </w:rPr>
        <w:t>，策划推出</w:t>
      </w:r>
      <w:r>
        <w:rPr>
          <w:rFonts w:hint="eastAsia" w:eastAsia="仿宋"/>
          <w:color w:val="000000" w:themeColor="text1"/>
          <w:sz w:val="32"/>
          <w:szCs w:val="32"/>
          <w14:textFill>
            <w14:solidFill>
              <w14:schemeClr w14:val="tx1"/>
            </w14:solidFill>
          </w14:textFill>
        </w:rPr>
        <w:t>了</w:t>
      </w:r>
      <w:r>
        <w:rPr>
          <w:rFonts w:eastAsia="仿宋"/>
          <w:color w:val="000000" w:themeColor="text1"/>
          <w:sz w:val="32"/>
          <w:szCs w:val="32"/>
          <w14:textFill>
            <w14:solidFill>
              <w14:schemeClr w14:val="tx1"/>
            </w14:solidFill>
          </w14:textFill>
        </w:rPr>
        <w:t>《新时代新作为新篇章》</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《红色热土新征程中部崛起新湖南》</w:t>
      </w:r>
      <w:r>
        <w:rPr>
          <w:rFonts w:hint="eastAsia" w:eastAsia="仿宋"/>
          <w:sz w:val="32"/>
          <w:szCs w:val="32"/>
        </w:rPr>
        <w:t>、</w:t>
      </w:r>
      <w:r>
        <w:rPr>
          <w:rFonts w:eastAsia="仿宋"/>
          <w:sz w:val="32"/>
          <w:szCs w:val="32"/>
        </w:rPr>
        <w:t>《我的信心我的梦》等一大批有分量的深度报道和新闻评论。</w:t>
      </w:r>
      <w:r>
        <w:rPr>
          <w:rFonts w:eastAsia="仿宋"/>
          <w:b/>
          <w:bCs/>
          <w:sz w:val="32"/>
          <w:szCs w:val="32"/>
        </w:rPr>
        <w:t>二是</w:t>
      </w:r>
      <w:r>
        <w:rPr>
          <w:rFonts w:eastAsia="仿宋"/>
          <w:sz w:val="32"/>
          <w:szCs w:val="32"/>
        </w:rPr>
        <w:t>唱响时代赞歌。围绕庆祝新中国成立70周年，推出了《壮丽70年奋斗新时代》</w:t>
      </w:r>
      <w:r>
        <w:rPr>
          <w:rFonts w:hint="eastAsia" w:eastAsia="仿宋"/>
          <w:sz w:val="32"/>
          <w:szCs w:val="32"/>
        </w:rPr>
        <w:t>、</w:t>
      </w:r>
      <w:r>
        <w:rPr>
          <w:rFonts w:eastAsia="仿宋"/>
          <w:sz w:val="32"/>
          <w:szCs w:val="32"/>
        </w:rPr>
        <w:t>《爱国情奋斗者》</w:t>
      </w:r>
      <w:r>
        <w:rPr>
          <w:rFonts w:hint="eastAsia" w:eastAsia="仿宋"/>
          <w:sz w:val="32"/>
          <w:szCs w:val="32"/>
        </w:rPr>
        <w:t>、</w:t>
      </w:r>
      <w:r>
        <w:rPr>
          <w:rFonts w:eastAsia="仿宋"/>
          <w:sz w:val="32"/>
          <w:szCs w:val="32"/>
        </w:rPr>
        <w:t>《工匠精神三湘行》</w:t>
      </w:r>
      <w:r>
        <w:rPr>
          <w:rFonts w:hint="eastAsia" w:eastAsia="仿宋"/>
          <w:sz w:val="32"/>
          <w:szCs w:val="32"/>
        </w:rPr>
        <w:t>、</w:t>
      </w:r>
      <w:r>
        <w:rPr>
          <w:rFonts w:eastAsia="仿宋"/>
          <w:sz w:val="32"/>
          <w:szCs w:val="32"/>
        </w:rPr>
        <w:t>《听，新时代奋斗者说》</w:t>
      </w:r>
      <w:r>
        <w:rPr>
          <w:rFonts w:hint="eastAsia" w:eastAsia="仿宋"/>
          <w:sz w:val="32"/>
          <w:szCs w:val="32"/>
        </w:rPr>
        <w:t>、</w:t>
      </w:r>
      <w:r>
        <w:rPr>
          <w:rFonts w:eastAsia="仿宋"/>
          <w:sz w:val="32"/>
          <w:szCs w:val="32"/>
        </w:rPr>
        <w:t>《时光的旋律》等一批重点选题，营造了礼赞新中国、奋进新时代的浓厚氛围。</w:t>
      </w:r>
    </w:p>
    <w:p w14:paraId="7F8C742A">
      <w:pPr>
        <w:spacing w:line="640" w:lineRule="exact"/>
        <w:ind w:firstLine="639" w:firstLineChars="199"/>
        <w:rPr>
          <w:rFonts w:eastAsia="仿宋_GB2312"/>
          <w:sz w:val="32"/>
          <w:szCs w:val="32"/>
        </w:rPr>
      </w:pPr>
      <w:r>
        <w:rPr>
          <w:rFonts w:eastAsia="仿宋"/>
          <w:b/>
          <w:sz w:val="32"/>
          <w:szCs w:val="32"/>
        </w:rPr>
        <w:t>2</w:t>
      </w:r>
      <w:r>
        <w:rPr>
          <w:rFonts w:hint="eastAsia" w:eastAsia="仿宋"/>
          <w:b/>
          <w:sz w:val="32"/>
          <w:szCs w:val="32"/>
        </w:rPr>
        <w:t>.</w:t>
      </w:r>
      <w:r>
        <w:rPr>
          <w:rFonts w:eastAsia="仿宋"/>
          <w:b/>
          <w:sz w:val="32"/>
          <w:szCs w:val="32"/>
        </w:rPr>
        <w:t>大力宣传全省“不忘初心</w:t>
      </w:r>
      <w:r>
        <w:rPr>
          <w:rFonts w:hint="eastAsia" w:eastAsia="仿宋"/>
          <w:b/>
          <w:sz w:val="32"/>
          <w:szCs w:val="32"/>
          <w:lang w:eastAsia="zh-CN"/>
        </w:rPr>
        <w:t>、</w:t>
      </w:r>
      <w:r>
        <w:rPr>
          <w:rFonts w:eastAsia="仿宋"/>
          <w:b/>
          <w:sz w:val="32"/>
          <w:szCs w:val="32"/>
        </w:rPr>
        <w:t>牢记使命”主题教育</w:t>
      </w:r>
      <w:r>
        <w:rPr>
          <w:rFonts w:hint="eastAsia" w:eastAsia="仿宋"/>
          <w:b/>
          <w:sz w:val="32"/>
          <w:szCs w:val="32"/>
        </w:rPr>
        <w:t>。</w:t>
      </w:r>
      <w:r>
        <w:rPr>
          <w:rFonts w:eastAsia="仿宋_GB2312"/>
          <w:sz w:val="32"/>
          <w:szCs w:val="32"/>
        </w:rPr>
        <w:t>对我省开展</w:t>
      </w:r>
      <w:r>
        <w:rPr>
          <w:rFonts w:hint="eastAsia" w:eastAsia="仿宋_GB2312"/>
          <w:sz w:val="32"/>
          <w:szCs w:val="32"/>
        </w:rPr>
        <w:t>“</w:t>
      </w:r>
      <w:r>
        <w:rPr>
          <w:rFonts w:eastAsia="仿宋_GB2312"/>
          <w:sz w:val="32"/>
          <w:szCs w:val="32"/>
        </w:rPr>
        <w:t>不忘初心、牢记使命</w:t>
      </w:r>
      <w:r>
        <w:rPr>
          <w:rFonts w:hint="eastAsia" w:eastAsia="仿宋_GB2312"/>
          <w:sz w:val="32"/>
          <w:szCs w:val="32"/>
        </w:rPr>
        <w:t>”</w:t>
      </w:r>
      <w:r>
        <w:rPr>
          <w:rFonts w:eastAsia="仿宋_GB2312"/>
          <w:sz w:val="32"/>
          <w:szCs w:val="32"/>
        </w:rPr>
        <w:t>主题教育进行了大力宣传报道。湖南广播电视台推出大型直播节目《连线红土地》，在湖南卫视、湖南经视、湖南都市频道联合播出后产生了良好的社会反响。</w:t>
      </w:r>
      <w:r>
        <w:rPr>
          <w:rFonts w:eastAsia="仿宋"/>
          <w:kern w:val="0"/>
          <w:sz w:val="32"/>
          <w:szCs w:val="32"/>
        </w:rPr>
        <w:t>我省主要广电媒体</w:t>
      </w:r>
      <w:r>
        <w:rPr>
          <w:rFonts w:eastAsia="仿宋_GB2312"/>
          <w:sz w:val="32"/>
          <w:szCs w:val="32"/>
        </w:rPr>
        <w:t>均开设</w:t>
      </w:r>
      <w:r>
        <w:rPr>
          <w:rFonts w:hint="eastAsia" w:eastAsia="仿宋_GB2312"/>
          <w:sz w:val="32"/>
          <w:szCs w:val="32"/>
        </w:rPr>
        <w:t>了</w:t>
      </w:r>
      <w:r>
        <w:rPr>
          <w:rFonts w:eastAsia="仿宋_GB2312"/>
          <w:sz w:val="32"/>
          <w:szCs w:val="32"/>
        </w:rPr>
        <w:t>《不忘初心、牢记使命》专栏，并结合栏目自身特点，推出系列报道，推介先进典型、反映基层热议、报道各方行动，整体上发挥了良好的舆论引导作用。</w:t>
      </w:r>
    </w:p>
    <w:p w14:paraId="60F5218C">
      <w:pPr>
        <w:spacing w:line="560" w:lineRule="exact"/>
        <w:ind w:firstLine="643" w:firstLineChars="200"/>
        <w:rPr>
          <w:rFonts w:eastAsia="仿宋"/>
          <w:sz w:val="32"/>
          <w:szCs w:val="32"/>
        </w:rPr>
      </w:pPr>
      <w:r>
        <w:rPr>
          <w:rFonts w:eastAsia="仿宋"/>
          <w:b/>
          <w:sz w:val="32"/>
          <w:szCs w:val="32"/>
        </w:rPr>
        <w:t>3</w:t>
      </w:r>
      <w:r>
        <w:rPr>
          <w:rFonts w:hint="eastAsia" w:eastAsia="仿宋"/>
          <w:b/>
          <w:sz w:val="32"/>
          <w:szCs w:val="32"/>
        </w:rPr>
        <w:t>.</w:t>
      </w:r>
      <w:r>
        <w:rPr>
          <w:rFonts w:eastAsia="仿宋"/>
          <w:b/>
          <w:sz w:val="32"/>
          <w:szCs w:val="32"/>
        </w:rPr>
        <w:t>始终坚持安全为本，阵地管理坚决有效。</w:t>
      </w:r>
      <w:r>
        <w:rPr>
          <w:rFonts w:eastAsia="仿宋"/>
          <w:sz w:val="32"/>
          <w:szCs w:val="32"/>
        </w:rPr>
        <w:t>严格导向管理，强化内容监管，加强专项治理，狠抓安播保障，确保了庆祝新中国成立70周年广播电视的安全播出。</w:t>
      </w:r>
    </w:p>
    <w:p w14:paraId="3A1638DE">
      <w:pPr>
        <w:spacing w:line="640" w:lineRule="exact"/>
        <w:ind w:firstLine="639" w:firstLineChars="199"/>
        <w:rPr>
          <w:rFonts w:eastAsia="仿宋_GB2312"/>
          <w:sz w:val="32"/>
          <w:szCs w:val="32"/>
        </w:rPr>
      </w:pPr>
      <w:r>
        <w:rPr>
          <w:rFonts w:eastAsia="仿宋"/>
          <w:b/>
          <w:sz w:val="32"/>
          <w:szCs w:val="32"/>
        </w:rPr>
        <w:t>4</w:t>
      </w:r>
      <w:r>
        <w:rPr>
          <w:rFonts w:hint="eastAsia" w:eastAsia="仿宋"/>
          <w:b/>
          <w:sz w:val="32"/>
          <w:szCs w:val="32"/>
        </w:rPr>
        <w:t>.围绕</w:t>
      </w:r>
      <w:r>
        <w:rPr>
          <w:rFonts w:eastAsia="仿宋"/>
          <w:b/>
          <w:sz w:val="32"/>
          <w:szCs w:val="32"/>
        </w:rPr>
        <w:t>省委省政府重点工作认真抓好宣传。</w:t>
      </w:r>
      <w:r>
        <w:rPr>
          <w:rFonts w:hint="eastAsia" w:eastAsia="仿宋_GB2312"/>
          <w:b/>
          <w:sz w:val="32"/>
          <w:szCs w:val="32"/>
        </w:rPr>
        <w:t>一是围绕生态环保督查整改</w:t>
      </w:r>
      <w:r>
        <w:rPr>
          <w:rFonts w:eastAsia="仿宋_GB2312"/>
          <w:b/>
          <w:sz w:val="32"/>
          <w:szCs w:val="32"/>
        </w:rPr>
        <w:t>。</w:t>
      </w:r>
      <w:r>
        <w:rPr>
          <w:rFonts w:hint="eastAsia" w:eastAsia="仿宋_GB2312"/>
          <w:sz w:val="32"/>
          <w:szCs w:val="32"/>
        </w:rPr>
        <w:t>湖</w:t>
      </w:r>
      <w:r>
        <w:rPr>
          <w:rFonts w:eastAsia="仿宋_GB2312"/>
          <w:sz w:val="32"/>
          <w:szCs w:val="32"/>
        </w:rPr>
        <w:t>南卫</w:t>
      </w:r>
      <w:r>
        <w:rPr>
          <w:rFonts w:hint="eastAsia" w:eastAsia="仿宋_GB2312"/>
          <w:sz w:val="32"/>
          <w:szCs w:val="32"/>
        </w:rPr>
        <w:t>视推出电视系列评论《重塑洞庭生态圈》，立意高远，论述精到，逻辑清晰，以鲜明的新闻性、社会性、政论性和建设性，</w:t>
      </w:r>
      <w:r>
        <w:rPr>
          <w:rFonts w:hint="eastAsia" w:eastAsia="仿宋_GB2312"/>
          <w:color w:val="000000" w:themeColor="text1"/>
          <w:sz w:val="32"/>
          <w:szCs w:val="32"/>
          <w14:textFill>
            <w14:solidFill>
              <w14:schemeClr w14:val="tx1"/>
            </w14:solidFill>
          </w14:textFill>
        </w:rPr>
        <w:t>获得多</w:t>
      </w:r>
      <w:r>
        <w:rPr>
          <w:rFonts w:eastAsia="仿宋_GB2312"/>
          <w:color w:val="000000" w:themeColor="text1"/>
          <w:sz w:val="32"/>
          <w:szCs w:val="32"/>
          <w14:textFill>
            <w14:solidFill>
              <w14:schemeClr w14:val="tx1"/>
            </w14:solidFill>
          </w14:textFill>
        </w:rPr>
        <w:t>方点赞</w:t>
      </w:r>
      <w:r>
        <w:rPr>
          <w:rFonts w:hint="eastAsia" w:eastAsia="仿宋_GB2312"/>
          <w:color w:val="000000" w:themeColor="text1"/>
          <w:sz w:val="32"/>
          <w:szCs w:val="32"/>
          <w14:textFill>
            <w14:solidFill>
              <w14:schemeClr w14:val="tx1"/>
            </w14:solidFill>
          </w14:textFill>
        </w:rPr>
        <w:t>。湖南人民广播电台推</w:t>
      </w:r>
      <w:r>
        <w:rPr>
          <w:rFonts w:eastAsia="仿宋_GB2312"/>
          <w:color w:val="000000" w:themeColor="text1"/>
          <w:sz w:val="32"/>
          <w:szCs w:val="32"/>
          <w14:textFill>
            <w14:solidFill>
              <w14:schemeClr w14:val="tx1"/>
            </w14:solidFill>
          </w14:textFill>
        </w:rPr>
        <w:t>出</w:t>
      </w:r>
      <w:r>
        <w:rPr>
          <w:rFonts w:hint="eastAsia" w:eastAsia="仿宋_GB2312"/>
          <w:color w:val="000000" w:themeColor="text1"/>
          <w:sz w:val="32"/>
          <w:szCs w:val="32"/>
          <w14:textFill>
            <w14:solidFill>
              <w14:schemeClr w14:val="tx1"/>
            </w14:solidFill>
          </w14:textFill>
        </w:rPr>
        <w:t>了新</w:t>
      </w:r>
      <w:r>
        <w:rPr>
          <w:rFonts w:eastAsia="仿宋_GB2312"/>
          <w:color w:val="000000" w:themeColor="text1"/>
          <w:sz w:val="32"/>
          <w:szCs w:val="32"/>
          <w14:textFill>
            <w14:solidFill>
              <w14:schemeClr w14:val="tx1"/>
            </w14:solidFill>
          </w14:textFill>
        </w:rPr>
        <w:t>闻报</w:t>
      </w:r>
      <w:r>
        <w:rPr>
          <w:rFonts w:hint="eastAsia" w:eastAsia="仿宋_GB2312"/>
          <w:color w:val="000000" w:themeColor="text1"/>
          <w:sz w:val="32"/>
          <w:szCs w:val="32"/>
          <w14:textFill>
            <w14:solidFill>
              <w14:schemeClr w14:val="tx1"/>
            </w14:solidFill>
          </w14:textFill>
        </w:rPr>
        <w:t>道《浏阳大围山把绿水青山</w:t>
      </w:r>
      <w:r>
        <w:rPr>
          <w:rFonts w:hint="eastAsia" w:eastAsia="仿宋_GB2312"/>
          <w:sz w:val="32"/>
          <w:szCs w:val="32"/>
        </w:rPr>
        <w:t>变成了金山银山》等</w:t>
      </w:r>
      <w:r>
        <w:rPr>
          <w:rFonts w:eastAsia="仿宋_GB2312"/>
          <w:sz w:val="32"/>
          <w:szCs w:val="32"/>
        </w:rPr>
        <w:t>一批优质稿件</w:t>
      </w:r>
      <w:r>
        <w:rPr>
          <w:rFonts w:hint="eastAsia" w:eastAsia="仿宋_GB2312"/>
          <w:sz w:val="32"/>
          <w:szCs w:val="32"/>
        </w:rPr>
        <w:t>。</w:t>
      </w:r>
      <w:r>
        <w:rPr>
          <w:rFonts w:hint="eastAsia" w:eastAsia="仿宋_GB2312"/>
          <w:b/>
          <w:sz w:val="32"/>
          <w:szCs w:val="32"/>
        </w:rPr>
        <w:t>二是</w:t>
      </w:r>
      <w:r>
        <w:rPr>
          <w:rFonts w:eastAsia="仿宋_GB2312"/>
          <w:b/>
          <w:sz w:val="32"/>
          <w:szCs w:val="32"/>
        </w:rPr>
        <w:t>围绕</w:t>
      </w:r>
      <w:r>
        <w:rPr>
          <w:rFonts w:hint="eastAsia" w:eastAsia="仿宋_GB2312"/>
          <w:b/>
          <w:sz w:val="32"/>
          <w:szCs w:val="32"/>
        </w:rPr>
        <w:t>脱贫攻坚。</w:t>
      </w:r>
      <w:r>
        <w:rPr>
          <w:rFonts w:hint="eastAsia" w:eastAsia="仿宋_GB2312"/>
          <w:sz w:val="32"/>
          <w:szCs w:val="32"/>
        </w:rPr>
        <w:t>湖南卫视《湖南新闻联播》头条播出《牢记习近平总书记殷切嘱托，向脱贫攻坚发起总攻—杜家毫、许达哲等</w:t>
      </w:r>
      <w:r>
        <w:rPr>
          <w:rFonts w:eastAsia="仿宋_GB2312"/>
          <w:sz w:val="32"/>
          <w:szCs w:val="32"/>
        </w:rPr>
        <w:t>20</w:t>
      </w:r>
      <w:r>
        <w:rPr>
          <w:rFonts w:hint="eastAsia" w:eastAsia="仿宋_GB2312"/>
          <w:sz w:val="32"/>
          <w:szCs w:val="32"/>
        </w:rPr>
        <w:t>位省领导开展脱贫攻坚专题调研》，着力彰显了省委、省政府的决心和行动，充分展现了我省精准扶贫的成果和目标。湖南人民广播电台《全省新闻联播》、湖南经视《经视新闻》均浓墨重彩地推出了《牢记殷切嘱托</w:t>
      </w:r>
      <w:r>
        <w:rPr>
          <w:rFonts w:eastAsia="仿宋_GB2312"/>
          <w:sz w:val="32"/>
          <w:szCs w:val="32"/>
        </w:rPr>
        <w:t xml:space="preserve"> </w:t>
      </w:r>
      <w:r>
        <w:rPr>
          <w:rFonts w:hint="eastAsia" w:eastAsia="仿宋_GB2312"/>
          <w:sz w:val="32"/>
          <w:szCs w:val="32"/>
        </w:rPr>
        <w:t>决战脱贫攻坚》特别报道。</w:t>
      </w:r>
      <w:r>
        <w:rPr>
          <w:rFonts w:hint="eastAsia" w:eastAsia="仿宋_GB2312"/>
          <w:b/>
          <w:sz w:val="32"/>
          <w:szCs w:val="32"/>
        </w:rPr>
        <w:t>三是</w:t>
      </w:r>
      <w:r>
        <w:rPr>
          <w:rFonts w:eastAsia="仿宋_GB2312"/>
          <w:b/>
          <w:sz w:val="32"/>
          <w:szCs w:val="32"/>
        </w:rPr>
        <w:t>围绕</w:t>
      </w:r>
      <w:r>
        <w:rPr>
          <w:rFonts w:hint="eastAsia" w:eastAsia="仿宋_GB2312"/>
          <w:b/>
          <w:sz w:val="32"/>
          <w:szCs w:val="32"/>
        </w:rPr>
        <w:t>扫黑除恶专项斗争。</w:t>
      </w:r>
      <w:r>
        <w:rPr>
          <w:rFonts w:hint="eastAsia" w:eastAsia="仿宋_GB2312"/>
          <w:sz w:val="32"/>
          <w:szCs w:val="32"/>
        </w:rPr>
        <w:t>省直广电媒体及市州电视台均推出了《扫黑除恶进行时》和《集</w:t>
      </w:r>
      <w:r>
        <w:rPr>
          <w:rFonts w:eastAsia="仿宋_GB2312"/>
          <w:sz w:val="32"/>
          <w:szCs w:val="32"/>
        </w:rPr>
        <w:t>中整治</w:t>
      </w:r>
      <w:r>
        <w:rPr>
          <w:rFonts w:hint="eastAsia" w:eastAsia="仿宋_GB2312"/>
          <w:sz w:val="32"/>
          <w:szCs w:val="32"/>
        </w:rPr>
        <w:t>形</w:t>
      </w:r>
      <w:r>
        <w:rPr>
          <w:rFonts w:eastAsia="仿宋_GB2312"/>
          <w:sz w:val="32"/>
          <w:szCs w:val="32"/>
        </w:rPr>
        <w:t>式主义</w:t>
      </w:r>
      <w:r>
        <w:rPr>
          <w:rFonts w:hint="eastAsia" w:eastAsia="仿宋_GB2312"/>
          <w:sz w:val="32"/>
          <w:szCs w:val="32"/>
        </w:rPr>
        <w:t>官僚主</w:t>
      </w:r>
      <w:r>
        <w:rPr>
          <w:rFonts w:eastAsia="仿宋_GB2312"/>
          <w:sz w:val="32"/>
          <w:szCs w:val="32"/>
        </w:rPr>
        <w:t>义</w:t>
      </w:r>
      <w:r>
        <w:rPr>
          <w:rFonts w:hint="eastAsia" w:eastAsia="仿宋_GB2312"/>
          <w:sz w:val="32"/>
          <w:szCs w:val="32"/>
        </w:rPr>
        <w:t>》专栏。</w:t>
      </w:r>
      <w:r>
        <w:rPr>
          <w:rFonts w:hint="eastAsia" w:eastAsia="仿宋_GB2312"/>
          <w:b/>
          <w:sz w:val="32"/>
          <w:szCs w:val="32"/>
        </w:rPr>
        <w:t>四是围绕其他</w:t>
      </w:r>
      <w:r>
        <w:rPr>
          <w:rFonts w:eastAsia="仿宋_GB2312"/>
          <w:b/>
          <w:sz w:val="32"/>
          <w:szCs w:val="32"/>
        </w:rPr>
        <w:t>重</w:t>
      </w:r>
      <w:r>
        <w:rPr>
          <w:rFonts w:hint="eastAsia" w:eastAsia="仿宋_GB2312"/>
          <w:b/>
          <w:sz w:val="32"/>
          <w:szCs w:val="32"/>
        </w:rPr>
        <w:t>点</w:t>
      </w:r>
      <w:r>
        <w:rPr>
          <w:rFonts w:eastAsia="仿宋_GB2312"/>
          <w:b/>
          <w:sz w:val="32"/>
          <w:szCs w:val="32"/>
        </w:rPr>
        <w:t>工作。</w:t>
      </w:r>
      <w:r>
        <w:rPr>
          <w:rFonts w:hint="eastAsia" w:eastAsia="仿宋_GB2312"/>
          <w:sz w:val="32"/>
          <w:szCs w:val="32"/>
        </w:rPr>
        <w:t>在首届</w:t>
      </w:r>
      <w:r>
        <w:rPr>
          <w:rFonts w:eastAsia="仿宋_GB2312"/>
          <w:sz w:val="32"/>
          <w:szCs w:val="32"/>
        </w:rPr>
        <w:t>中非经贸</w:t>
      </w:r>
      <w:r>
        <w:rPr>
          <w:rFonts w:hint="eastAsia" w:eastAsia="仿宋_GB2312"/>
          <w:sz w:val="32"/>
          <w:szCs w:val="32"/>
        </w:rPr>
        <w:t>博览</w:t>
      </w:r>
      <w:r>
        <w:rPr>
          <w:rFonts w:eastAsia="仿宋_GB2312"/>
          <w:sz w:val="32"/>
          <w:szCs w:val="32"/>
        </w:rPr>
        <w:t>会、2019</w:t>
      </w:r>
      <w:r>
        <w:rPr>
          <w:rFonts w:hint="eastAsia" w:eastAsia="仿宋_GB2312"/>
          <w:sz w:val="32"/>
          <w:szCs w:val="32"/>
        </w:rPr>
        <w:t>长沙国际工程机械展览会、中</w:t>
      </w:r>
      <w:r>
        <w:rPr>
          <w:rFonts w:eastAsia="仿宋_GB2312"/>
          <w:sz w:val="32"/>
          <w:szCs w:val="32"/>
        </w:rPr>
        <w:t>部农</w:t>
      </w:r>
      <w:r>
        <w:rPr>
          <w:rFonts w:hint="eastAsia" w:eastAsia="仿宋_GB2312"/>
          <w:sz w:val="32"/>
          <w:szCs w:val="32"/>
        </w:rPr>
        <w:t>博</w:t>
      </w:r>
      <w:r>
        <w:rPr>
          <w:rFonts w:eastAsia="仿宋_GB2312"/>
          <w:sz w:val="32"/>
          <w:szCs w:val="32"/>
        </w:rPr>
        <w:t>会</w:t>
      </w:r>
      <w:r>
        <w:rPr>
          <w:rFonts w:hint="eastAsia" w:eastAsia="仿宋_GB2312"/>
          <w:sz w:val="32"/>
          <w:szCs w:val="32"/>
        </w:rPr>
        <w:t>、湘商</w:t>
      </w:r>
      <w:r>
        <w:rPr>
          <w:rFonts w:eastAsia="仿宋_GB2312"/>
          <w:sz w:val="32"/>
          <w:szCs w:val="32"/>
        </w:rPr>
        <w:t>大会</w:t>
      </w:r>
      <w:r>
        <w:rPr>
          <w:rFonts w:hint="eastAsia" w:eastAsia="仿宋_GB2312"/>
          <w:sz w:val="32"/>
          <w:szCs w:val="32"/>
        </w:rPr>
        <w:t>等</w:t>
      </w:r>
      <w:r>
        <w:rPr>
          <w:rFonts w:eastAsia="仿宋_GB2312"/>
          <w:sz w:val="32"/>
          <w:szCs w:val="32"/>
        </w:rPr>
        <w:t>重大活动</w:t>
      </w:r>
      <w:r>
        <w:rPr>
          <w:rFonts w:hint="eastAsia" w:eastAsia="仿宋_GB2312"/>
          <w:sz w:val="32"/>
          <w:szCs w:val="32"/>
        </w:rPr>
        <w:t>期间，各级广电媒体均积极跟进，加强策划，做了</w:t>
      </w:r>
      <w:r>
        <w:rPr>
          <w:rFonts w:eastAsia="仿宋_GB2312"/>
          <w:sz w:val="32"/>
          <w:szCs w:val="32"/>
        </w:rPr>
        <w:t>大量报道，</w:t>
      </w:r>
      <w:r>
        <w:rPr>
          <w:rFonts w:hint="eastAsia" w:eastAsia="仿宋_GB2312"/>
          <w:sz w:val="32"/>
          <w:szCs w:val="32"/>
        </w:rPr>
        <w:t>得到</w:t>
      </w:r>
      <w:r>
        <w:rPr>
          <w:rFonts w:hint="eastAsia" w:eastAsia="仿宋_GB2312"/>
          <w:color w:val="000000" w:themeColor="text1"/>
          <w:sz w:val="32"/>
          <w:szCs w:val="32"/>
          <w14:textFill>
            <w14:solidFill>
              <w14:schemeClr w14:val="tx1"/>
            </w14:solidFill>
          </w14:textFill>
        </w:rPr>
        <w:t>了省委、省政府高度认可</w:t>
      </w:r>
      <w:r>
        <w:rPr>
          <w:rFonts w:hint="eastAsia" w:eastAsia="仿宋_GB2312"/>
          <w:sz w:val="32"/>
          <w:szCs w:val="32"/>
        </w:rPr>
        <w:t>。</w:t>
      </w:r>
    </w:p>
    <w:p w14:paraId="3A381DDA">
      <w:pPr>
        <w:spacing w:line="640" w:lineRule="exact"/>
        <w:ind w:firstLine="643" w:firstLineChars="200"/>
        <w:rPr>
          <w:rFonts w:eastAsia="仿宋_GB2312"/>
          <w:sz w:val="32"/>
          <w:szCs w:val="32"/>
        </w:rPr>
      </w:pPr>
      <w:r>
        <w:rPr>
          <w:rFonts w:hint="eastAsia" w:eastAsia="仿宋"/>
          <w:b/>
          <w:sz w:val="32"/>
          <w:szCs w:val="32"/>
        </w:rPr>
        <w:t>5.</w:t>
      </w:r>
      <w:r>
        <w:rPr>
          <w:rFonts w:eastAsia="仿宋"/>
          <w:b/>
          <w:sz w:val="32"/>
          <w:szCs w:val="32"/>
        </w:rPr>
        <w:t>加强专项治理。</w:t>
      </w:r>
      <w:r>
        <w:rPr>
          <w:rFonts w:hint="eastAsia" w:eastAsia="仿宋"/>
          <w:b/>
          <w:sz w:val="32"/>
          <w:szCs w:val="32"/>
        </w:rPr>
        <w:t>一是</w:t>
      </w:r>
      <w:r>
        <w:rPr>
          <w:rFonts w:eastAsia="仿宋"/>
          <w:sz w:val="32"/>
          <w:szCs w:val="32"/>
        </w:rPr>
        <w:t>常态化开展县市台违规设置频道频率整治、民航通讯干扰源排查和打击治理</w:t>
      </w:r>
      <w:r>
        <w:rPr>
          <w:rFonts w:hint="eastAsia" w:eastAsia="仿宋"/>
          <w:sz w:val="32"/>
          <w:szCs w:val="32"/>
        </w:rPr>
        <w:t>“</w:t>
      </w:r>
      <w:r>
        <w:rPr>
          <w:rFonts w:eastAsia="仿宋"/>
          <w:sz w:val="32"/>
          <w:szCs w:val="32"/>
        </w:rPr>
        <w:t>黑广播</w:t>
      </w:r>
      <w:r>
        <w:rPr>
          <w:rFonts w:hint="eastAsia" w:eastAsia="仿宋"/>
          <w:sz w:val="32"/>
          <w:szCs w:val="32"/>
        </w:rPr>
        <w:t>”</w:t>
      </w:r>
      <w:r>
        <w:rPr>
          <w:rFonts w:eastAsia="仿宋"/>
          <w:sz w:val="32"/>
          <w:szCs w:val="32"/>
        </w:rPr>
        <w:t>专项行动</w:t>
      </w:r>
      <w:r>
        <w:rPr>
          <w:rFonts w:hint="eastAsia" w:eastAsia="仿宋"/>
          <w:sz w:val="32"/>
          <w:szCs w:val="32"/>
        </w:rPr>
        <w:t>，</w:t>
      </w:r>
      <w:r>
        <w:rPr>
          <w:rFonts w:eastAsia="仿宋"/>
          <w:sz w:val="32"/>
          <w:szCs w:val="32"/>
        </w:rPr>
        <w:t>持续加大境外卫星电视传播秩序整治、5G信号干扰广播电视地球站和无线插播防范力度，共打掉</w:t>
      </w:r>
      <w:r>
        <w:rPr>
          <w:rFonts w:hint="eastAsia" w:eastAsia="仿宋"/>
          <w:sz w:val="32"/>
          <w:szCs w:val="32"/>
        </w:rPr>
        <w:t>“</w:t>
      </w:r>
      <w:r>
        <w:rPr>
          <w:rFonts w:eastAsia="仿宋"/>
          <w:sz w:val="32"/>
          <w:szCs w:val="32"/>
        </w:rPr>
        <w:t>黑广播</w:t>
      </w:r>
      <w:r>
        <w:rPr>
          <w:rFonts w:hint="eastAsia" w:eastAsia="仿宋"/>
          <w:sz w:val="32"/>
          <w:szCs w:val="32"/>
        </w:rPr>
        <w:t>”</w:t>
      </w:r>
      <w:r>
        <w:rPr>
          <w:rFonts w:eastAsia="仿宋"/>
          <w:sz w:val="32"/>
          <w:szCs w:val="32"/>
        </w:rPr>
        <w:t>10个，广播电视无线传输秩</w:t>
      </w:r>
      <w:r>
        <w:rPr>
          <w:rFonts w:eastAsia="仿宋"/>
          <w:color w:val="000000" w:themeColor="text1"/>
          <w:sz w:val="32"/>
          <w:szCs w:val="32"/>
          <w14:textFill>
            <w14:solidFill>
              <w14:schemeClr w14:val="tx1"/>
            </w14:solidFill>
          </w14:textFill>
        </w:rPr>
        <w:t>序</w:t>
      </w:r>
      <w:r>
        <w:rPr>
          <w:rFonts w:hint="eastAsia" w:eastAsia="仿宋"/>
          <w:color w:val="000000" w:themeColor="text1"/>
          <w:sz w:val="32"/>
          <w:szCs w:val="32"/>
          <w14:textFill>
            <w14:solidFill>
              <w14:schemeClr w14:val="tx1"/>
            </w14:solidFill>
          </w14:textFill>
        </w:rPr>
        <w:t>得到</w:t>
      </w:r>
      <w:r>
        <w:rPr>
          <w:rFonts w:eastAsia="仿宋"/>
          <w:color w:val="000000" w:themeColor="text1"/>
          <w:sz w:val="32"/>
          <w:szCs w:val="32"/>
          <w14:textFill>
            <w14:solidFill>
              <w14:schemeClr w14:val="tx1"/>
            </w14:solidFill>
          </w14:textFill>
        </w:rPr>
        <w:t>进一</w:t>
      </w:r>
      <w:r>
        <w:rPr>
          <w:rFonts w:eastAsia="仿宋"/>
          <w:sz w:val="32"/>
          <w:szCs w:val="32"/>
        </w:rPr>
        <w:t>步规范。</w:t>
      </w:r>
      <w:r>
        <w:rPr>
          <w:rFonts w:hint="eastAsia" w:eastAsia="仿宋"/>
          <w:b/>
          <w:sz w:val="32"/>
          <w:szCs w:val="32"/>
        </w:rPr>
        <w:t>二</w:t>
      </w:r>
      <w:r>
        <w:rPr>
          <w:rFonts w:eastAsia="仿宋"/>
          <w:b/>
          <w:sz w:val="32"/>
          <w:szCs w:val="32"/>
        </w:rPr>
        <w:t>是</w:t>
      </w:r>
      <w:r>
        <w:rPr>
          <w:rFonts w:eastAsia="仿宋"/>
          <w:sz w:val="32"/>
          <w:szCs w:val="32"/>
        </w:rPr>
        <w:t>按照</w:t>
      </w:r>
      <w:r>
        <w:rPr>
          <w:rFonts w:hint="eastAsia" w:eastAsia="仿宋"/>
          <w:kern w:val="0"/>
          <w:sz w:val="32"/>
          <w:szCs w:val="32"/>
        </w:rPr>
        <w:t>“</w:t>
      </w:r>
      <w:r>
        <w:rPr>
          <w:rFonts w:eastAsia="仿宋"/>
          <w:kern w:val="0"/>
          <w:sz w:val="32"/>
          <w:szCs w:val="32"/>
        </w:rPr>
        <w:t>自查与检查相结合</w:t>
      </w:r>
      <w:r>
        <w:rPr>
          <w:rFonts w:hint="eastAsia" w:eastAsia="仿宋"/>
          <w:kern w:val="0"/>
          <w:sz w:val="32"/>
          <w:szCs w:val="32"/>
        </w:rPr>
        <w:t>”、“</w:t>
      </w:r>
      <w:r>
        <w:rPr>
          <w:rFonts w:eastAsia="仿宋"/>
          <w:kern w:val="0"/>
          <w:sz w:val="32"/>
          <w:szCs w:val="32"/>
        </w:rPr>
        <w:t>边检查、边整改</w:t>
      </w:r>
      <w:r>
        <w:rPr>
          <w:rFonts w:hint="eastAsia" w:eastAsia="仿宋"/>
          <w:kern w:val="0"/>
          <w:sz w:val="32"/>
          <w:szCs w:val="32"/>
        </w:rPr>
        <w:t>”、“</w:t>
      </w:r>
      <w:r>
        <w:rPr>
          <w:rFonts w:eastAsia="仿宋"/>
          <w:kern w:val="0"/>
          <w:sz w:val="32"/>
          <w:szCs w:val="32"/>
        </w:rPr>
        <w:t>以检查促整改</w:t>
      </w:r>
      <w:r>
        <w:rPr>
          <w:rFonts w:hint="eastAsia" w:eastAsia="仿宋"/>
          <w:kern w:val="0"/>
          <w:sz w:val="32"/>
          <w:szCs w:val="32"/>
        </w:rPr>
        <w:t>”</w:t>
      </w:r>
      <w:r>
        <w:rPr>
          <w:rFonts w:eastAsia="仿宋"/>
          <w:kern w:val="0"/>
          <w:sz w:val="32"/>
          <w:szCs w:val="32"/>
        </w:rPr>
        <w:t>的原则，认真</w:t>
      </w:r>
      <w:r>
        <w:rPr>
          <w:rFonts w:eastAsia="仿宋"/>
          <w:sz w:val="32"/>
        </w:rPr>
        <w:t>开展全省IPTV建设管理专项整治</w:t>
      </w:r>
      <w:r>
        <w:rPr>
          <w:rFonts w:eastAsia="仿宋"/>
          <w:kern w:val="0"/>
          <w:sz w:val="32"/>
          <w:szCs w:val="32"/>
        </w:rPr>
        <w:t>，</w:t>
      </w:r>
      <w:r>
        <w:rPr>
          <w:rFonts w:eastAsia="仿宋"/>
          <w:sz w:val="32"/>
          <w:szCs w:val="32"/>
        </w:rPr>
        <w:t>维护了IPTV建设目标安全。</w:t>
      </w:r>
    </w:p>
    <w:p w14:paraId="56CFC6A2">
      <w:pPr>
        <w:spacing w:line="560" w:lineRule="exact"/>
        <w:ind w:left="420" w:leftChars="200" w:firstLine="321" w:firstLineChars="100"/>
        <w:rPr>
          <w:rFonts w:eastAsia="仿宋"/>
          <w:b/>
          <w:bCs/>
          <w:sz w:val="32"/>
          <w:szCs w:val="32"/>
        </w:rPr>
      </w:pPr>
      <w:r>
        <w:rPr>
          <w:rFonts w:hint="eastAsia" w:eastAsia="仿宋"/>
          <w:b/>
          <w:bCs/>
          <w:sz w:val="32"/>
          <w:szCs w:val="32"/>
        </w:rPr>
        <w:t>（四）经济效益</w:t>
      </w:r>
    </w:p>
    <w:p w14:paraId="5928D0D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2019年全年以项目和园区建设为抓手，优化调整产业和产品结构，推动广播电视产业高质量发展，取得了较好的经济效益。</w:t>
      </w:r>
    </w:p>
    <w:p w14:paraId="036E79C3">
      <w:pPr>
        <w:spacing w:line="600" w:lineRule="exact"/>
        <w:ind w:firstLine="643" w:firstLineChars="200"/>
        <w:rPr>
          <w:rFonts w:eastAsia="仿宋"/>
          <w:sz w:val="32"/>
          <w:szCs w:val="32"/>
        </w:rPr>
      </w:pPr>
      <w:r>
        <w:rPr>
          <w:rFonts w:eastAsia="仿宋"/>
          <w:b/>
          <w:bCs/>
          <w:sz w:val="32"/>
          <w:szCs w:val="32"/>
        </w:rPr>
        <w:t>一是</w:t>
      </w:r>
      <w:r>
        <w:rPr>
          <w:rFonts w:eastAsia="仿宋"/>
          <w:sz w:val="32"/>
          <w:szCs w:val="32"/>
        </w:rPr>
        <w:t>湖南广播影视集团品牌价值不断升级。湖南卫视收视连续15年蝉联省级卫视第一；芒果TV成为党媒旗下用户规模最大的视频网站。在世界品牌实验室发布的2018</w:t>
      </w:r>
      <w:r>
        <w:rPr>
          <w:rFonts w:hint="eastAsia" w:eastAsia="仿宋"/>
          <w:sz w:val="32"/>
          <w:szCs w:val="32"/>
        </w:rPr>
        <w:t>“</w:t>
      </w:r>
      <w:r>
        <w:rPr>
          <w:rFonts w:eastAsia="仿宋"/>
          <w:sz w:val="32"/>
          <w:szCs w:val="32"/>
        </w:rPr>
        <w:t>中国500最具价值品牌</w:t>
      </w:r>
      <w:r>
        <w:rPr>
          <w:rFonts w:hint="eastAsia" w:eastAsia="仿宋"/>
          <w:sz w:val="32"/>
          <w:szCs w:val="32"/>
        </w:rPr>
        <w:t>”</w:t>
      </w:r>
      <w:r>
        <w:rPr>
          <w:rFonts w:eastAsia="仿宋"/>
          <w:sz w:val="32"/>
          <w:szCs w:val="32"/>
        </w:rPr>
        <w:t>排行榜中，湖南广电排名第69位，居全国省级卫视第一位。</w:t>
      </w:r>
    </w:p>
    <w:p w14:paraId="323183AE">
      <w:pPr>
        <w:spacing w:line="600" w:lineRule="exact"/>
        <w:ind w:firstLine="643" w:firstLineChars="200"/>
        <w:rPr>
          <w:rFonts w:eastAsia="仿宋"/>
          <w:sz w:val="32"/>
          <w:szCs w:val="32"/>
        </w:rPr>
      </w:pPr>
      <w:r>
        <w:rPr>
          <w:rFonts w:eastAsia="仿宋"/>
          <w:b/>
          <w:bCs/>
          <w:sz w:val="32"/>
          <w:szCs w:val="32"/>
        </w:rPr>
        <w:t>二是</w:t>
      </w:r>
      <w:r>
        <w:rPr>
          <w:rFonts w:eastAsia="仿宋"/>
          <w:sz w:val="32"/>
          <w:szCs w:val="32"/>
        </w:rPr>
        <w:t>马栏山视频文创产业园助力产业高质量发展。马栏山视频文创产业园于2018年6月获批中国（长沙）马栏山视频文创产业园，成为全国首个国家级广播电视产业园区；2019年3月获批国家文化和科技融合示范基地；第二届</w:t>
      </w:r>
      <w:r>
        <w:rPr>
          <w:rFonts w:hint="eastAsia" w:eastAsia="仿宋"/>
          <w:sz w:val="32"/>
          <w:szCs w:val="32"/>
        </w:rPr>
        <w:t>“</w:t>
      </w:r>
      <w:r>
        <w:rPr>
          <w:rFonts w:eastAsia="仿宋"/>
          <w:sz w:val="32"/>
          <w:szCs w:val="32"/>
        </w:rPr>
        <w:t>中国新媒体大会</w:t>
      </w:r>
      <w:r>
        <w:rPr>
          <w:rFonts w:hint="eastAsia" w:eastAsia="仿宋"/>
          <w:sz w:val="32"/>
          <w:szCs w:val="32"/>
        </w:rPr>
        <w:t>”</w:t>
      </w:r>
      <w:r>
        <w:rPr>
          <w:rFonts w:eastAsia="仿宋"/>
          <w:sz w:val="32"/>
          <w:szCs w:val="32"/>
        </w:rPr>
        <w:t>已于11月底成功举办。园区成立以来，先后获评中国创业创新典型示范基地、国家文化和科技融合示范基地。</w:t>
      </w:r>
    </w:p>
    <w:p w14:paraId="69B531D9">
      <w:pPr>
        <w:spacing w:line="600" w:lineRule="exact"/>
        <w:ind w:firstLine="643" w:firstLineChars="200"/>
        <w:rPr>
          <w:rFonts w:eastAsia="仿宋"/>
          <w:sz w:val="32"/>
          <w:szCs w:val="32"/>
        </w:rPr>
      </w:pPr>
      <w:r>
        <w:rPr>
          <w:rFonts w:eastAsia="仿宋"/>
          <w:b/>
          <w:bCs/>
          <w:sz w:val="32"/>
          <w:szCs w:val="32"/>
        </w:rPr>
        <w:t>三是</w:t>
      </w:r>
      <w:r>
        <w:rPr>
          <w:rFonts w:eastAsia="仿宋"/>
          <w:sz w:val="32"/>
          <w:szCs w:val="32"/>
        </w:rPr>
        <w:t>网络视听产业龙头企业不断涌现。经多年努力，我省涌现了芒果TV、红网、华声在线、新湖南、中广天择、星辰在线、映客直播、浏阳融媒体中心等一批国内外知名的网络视听龙头企业。其中芒果TV于2018年6月上市，成为国内A股首家国有控股的视频平台。2018年芒果TV实现营收56亿元，净利润7.1亿元，是业内唯一连续两年盈利的新媒体平台，今年有望保持发展势头。</w:t>
      </w:r>
    </w:p>
    <w:p w14:paraId="7E9C6162">
      <w:pPr>
        <w:spacing w:line="600" w:lineRule="exact"/>
        <w:ind w:left="420" w:leftChars="200" w:firstLine="321" w:firstLineChars="100"/>
        <w:rPr>
          <w:rFonts w:eastAsia="仿宋"/>
          <w:b/>
          <w:bCs/>
          <w:sz w:val="32"/>
          <w:szCs w:val="32"/>
        </w:rPr>
      </w:pPr>
      <w:r>
        <w:rPr>
          <w:rFonts w:hint="eastAsia" w:eastAsia="仿宋"/>
          <w:b/>
          <w:bCs/>
          <w:sz w:val="32"/>
          <w:szCs w:val="32"/>
        </w:rPr>
        <w:t>（五）社会效益</w:t>
      </w:r>
    </w:p>
    <w:p w14:paraId="72DA9DDF">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2019年积极推进广播电视</w:t>
      </w:r>
      <w:r>
        <w:rPr>
          <w:rFonts w:hint="eastAsia" w:ascii="仿宋_GB2312" w:hAnsi="仿宋_GB2312" w:eastAsia="仿宋_GB2312" w:cs="仿宋_GB2312"/>
          <w:sz w:val="32"/>
          <w:szCs w:val="32"/>
        </w:rPr>
        <w:t>基础设施建设工作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Cs/>
          <w:sz w:val="32"/>
          <w:szCs w:val="32"/>
        </w:rPr>
        <w:t>推进全省</w:t>
      </w:r>
      <w:r>
        <w:rPr>
          <w:rFonts w:hint="eastAsia" w:ascii="仿宋_GB2312" w:hAnsi="仿宋_GB2312" w:eastAsia="仿宋_GB2312" w:cs="仿宋_GB2312"/>
          <w:color w:val="000000" w:themeColor="text1"/>
          <w:sz w:val="32"/>
          <w:szCs w:val="32"/>
          <w14:textFill>
            <w14:solidFill>
              <w14:schemeClr w14:val="tx1"/>
            </w14:solidFill>
          </w14:textFill>
        </w:rPr>
        <w:t>广播电视</w:t>
      </w:r>
      <w:r>
        <w:rPr>
          <w:rFonts w:hint="eastAsia" w:ascii="仿宋_GB2312" w:hAnsi="仿宋_GB2312" w:eastAsia="仿宋_GB2312" w:cs="仿宋_GB2312"/>
          <w:bCs/>
          <w:sz w:val="32"/>
          <w:szCs w:val="32"/>
        </w:rPr>
        <w:t>领域公共服务，大力促进城乡公共服务领域一体化发展，</w:t>
      </w:r>
      <w:r>
        <w:rPr>
          <w:rFonts w:hint="eastAsia" w:ascii="仿宋_GB2312" w:hAnsi="仿宋_GB2312" w:eastAsia="仿宋_GB2312" w:cs="仿宋_GB2312"/>
          <w:color w:val="000000" w:themeColor="text1"/>
          <w:sz w:val="32"/>
          <w:szCs w:val="32"/>
          <w14:textFill>
            <w14:solidFill>
              <w14:schemeClr w14:val="tx1"/>
            </w14:solidFill>
          </w14:textFill>
        </w:rPr>
        <w:t>取得了良好的社会效益。</w:t>
      </w:r>
    </w:p>
    <w:p w14:paraId="2B17288E">
      <w:pPr>
        <w:spacing w:line="600" w:lineRule="exact"/>
        <w:ind w:firstLine="643" w:firstLineChars="200"/>
        <w:rPr>
          <w:rFonts w:eastAsia="仿宋"/>
          <w:sz w:val="32"/>
          <w:szCs w:val="32"/>
        </w:rPr>
      </w:pPr>
      <w:r>
        <w:rPr>
          <w:rFonts w:eastAsia="仿宋"/>
          <w:b/>
          <w:bCs/>
          <w:sz w:val="32"/>
          <w:szCs w:val="32"/>
        </w:rPr>
        <w:t>一是</w:t>
      </w:r>
      <w:r>
        <w:rPr>
          <w:rFonts w:eastAsia="仿宋"/>
          <w:sz w:val="32"/>
          <w:szCs w:val="32"/>
        </w:rPr>
        <w:t>实现电视节目户户通。全力推进民生实事项目落地生效，到年底共可完成127.8万户直播卫星户户通的安装任务，用户可收听收看到17套中央广播节目、17套中央电视节目、21套省级广播节目、41套省级电视节目，农村及边远山区群众收听收看广播电视节目难的问题得以解决。</w:t>
      </w:r>
    </w:p>
    <w:p w14:paraId="3A004DAD">
      <w:pPr>
        <w:spacing w:line="600" w:lineRule="exact"/>
        <w:ind w:firstLine="643" w:firstLineChars="200"/>
        <w:rPr>
          <w:rFonts w:eastAsia="仿宋"/>
          <w:sz w:val="32"/>
          <w:szCs w:val="32"/>
        </w:rPr>
      </w:pPr>
      <w:r>
        <w:rPr>
          <w:rFonts w:eastAsia="仿宋"/>
          <w:b/>
          <w:bCs/>
          <w:sz w:val="32"/>
          <w:szCs w:val="32"/>
        </w:rPr>
        <w:t>二是</w:t>
      </w:r>
      <w:r>
        <w:rPr>
          <w:rFonts w:eastAsia="仿宋"/>
          <w:sz w:val="32"/>
          <w:szCs w:val="32"/>
        </w:rPr>
        <w:t>建成农村广播村村响。全省已建成县级播控平台101个、乡镇广播站1742个、村级广播室27421个，架设广播终端喇叭36.47万只，农村广播节目媒资库音频时长超300小时，全省8个深度贫困县应急广播体系更新改造工程顺利完成，覆盖全省的</w:t>
      </w:r>
      <w:r>
        <w:rPr>
          <w:rFonts w:hint="eastAsia" w:eastAsia="仿宋"/>
          <w:sz w:val="32"/>
          <w:szCs w:val="32"/>
        </w:rPr>
        <w:t>“</w:t>
      </w:r>
      <w:r>
        <w:rPr>
          <w:rFonts w:eastAsia="仿宋"/>
          <w:sz w:val="32"/>
          <w:szCs w:val="32"/>
        </w:rPr>
        <w:t>村村响</w:t>
      </w:r>
      <w:r>
        <w:rPr>
          <w:rFonts w:hint="eastAsia" w:eastAsia="仿宋"/>
          <w:sz w:val="32"/>
          <w:szCs w:val="32"/>
        </w:rPr>
        <w:t>”</w:t>
      </w:r>
      <w:r>
        <w:rPr>
          <w:rFonts w:eastAsia="仿宋"/>
          <w:sz w:val="32"/>
          <w:szCs w:val="32"/>
        </w:rPr>
        <w:t>服务网络基本建成。</w:t>
      </w:r>
    </w:p>
    <w:p w14:paraId="5D88CA2A">
      <w:pPr>
        <w:spacing w:line="600" w:lineRule="exact"/>
        <w:ind w:firstLine="643" w:firstLineChars="200"/>
        <w:rPr>
          <w:rFonts w:eastAsia="仿宋"/>
          <w:sz w:val="32"/>
          <w:szCs w:val="32"/>
        </w:rPr>
      </w:pPr>
      <w:r>
        <w:rPr>
          <w:rFonts w:hint="eastAsia" w:eastAsia="仿宋"/>
          <w:b/>
          <w:bCs/>
          <w:sz w:val="32"/>
          <w:szCs w:val="32"/>
        </w:rPr>
        <w:t>三</w:t>
      </w:r>
      <w:r>
        <w:rPr>
          <w:rFonts w:eastAsia="仿宋"/>
          <w:b/>
          <w:bCs/>
          <w:sz w:val="32"/>
          <w:szCs w:val="32"/>
        </w:rPr>
        <w:t>是</w:t>
      </w:r>
      <w:r>
        <w:rPr>
          <w:rFonts w:eastAsia="仿宋"/>
          <w:sz w:val="32"/>
          <w:szCs w:val="32"/>
        </w:rPr>
        <w:t>媒体融合建设全面铺开。在省级层面，湖南广播电视台主动融合跨越发展，自2014年开始打造互联网品牌</w:t>
      </w:r>
      <w:r>
        <w:rPr>
          <w:rFonts w:hint="eastAsia" w:eastAsia="仿宋"/>
          <w:sz w:val="32"/>
          <w:szCs w:val="32"/>
        </w:rPr>
        <w:t>“</w:t>
      </w:r>
      <w:r>
        <w:rPr>
          <w:rFonts w:eastAsia="仿宋"/>
          <w:sz w:val="32"/>
          <w:szCs w:val="32"/>
        </w:rPr>
        <w:t>芒果TV</w:t>
      </w:r>
      <w:r>
        <w:rPr>
          <w:rFonts w:hint="eastAsia" w:eastAsia="仿宋"/>
          <w:sz w:val="32"/>
          <w:szCs w:val="32"/>
        </w:rPr>
        <w:t>”</w:t>
      </w:r>
      <w:r>
        <w:rPr>
          <w:rFonts w:eastAsia="仿宋"/>
          <w:sz w:val="32"/>
          <w:szCs w:val="32"/>
        </w:rPr>
        <w:t>，目前有效会员突破1400万，国内业务覆盖用户数达1.47亿，整体稳居视频行业前四。</w:t>
      </w:r>
      <w:r>
        <w:rPr>
          <w:rFonts w:hint="eastAsia" w:eastAsia="仿宋"/>
          <w:sz w:val="32"/>
          <w:szCs w:val="32"/>
        </w:rPr>
        <w:t>在</w:t>
      </w:r>
      <w:r>
        <w:rPr>
          <w:rFonts w:eastAsia="仿宋"/>
          <w:sz w:val="32"/>
          <w:szCs w:val="32"/>
        </w:rPr>
        <w:t>市县级层面，已有51家县级融媒体中心挂牌成立，浏阳市、桃源县被确定为全国首批县级融媒体中心建设试点县市。今年8月，浏阳市融媒体中心荣获</w:t>
      </w:r>
      <w:r>
        <w:rPr>
          <w:rFonts w:hint="eastAsia" w:eastAsia="仿宋"/>
          <w:sz w:val="32"/>
          <w:szCs w:val="32"/>
        </w:rPr>
        <w:t>“</w:t>
      </w:r>
      <w:r>
        <w:rPr>
          <w:rFonts w:eastAsia="仿宋"/>
          <w:sz w:val="32"/>
          <w:szCs w:val="32"/>
        </w:rPr>
        <w:t>全国地方融媒体发展十大建设样板中心</w:t>
      </w:r>
      <w:r>
        <w:rPr>
          <w:rFonts w:hint="eastAsia" w:eastAsia="仿宋"/>
          <w:sz w:val="32"/>
          <w:szCs w:val="32"/>
        </w:rPr>
        <w:t>”</w:t>
      </w:r>
      <w:r>
        <w:rPr>
          <w:rFonts w:eastAsia="仿宋"/>
          <w:sz w:val="32"/>
          <w:szCs w:val="32"/>
        </w:rPr>
        <w:t>大奖。</w:t>
      </w:r>
      <w:r>
        <w:rPr>
          <w:rFonts w:hint="eastAsia" w:eastAsia="仿宋"/>
          <w:sz w:val="32"/>
          <w:szCs w:val="32"/>
        </w:rPr>
        <w:t xml:space="preserve">    </w:t>
      </w:r>
    </w:p>
    <w:p w14:paraId="5360EA94">
      <w:pPr>
        <w:spacing w:line="600" w:lineRule="exact"/>
        <w:ind w:firstLine="643" w:firstLineChars="200"/>
        <w:rPr>
          <w:rFonts w:eastAsia="仿宋"/>
          <w:sz w:val="32"/>
          <w:szCs w:val="32"/>
        </w:rPr>
      </w:pPr>
      <w:r>
        <w:rPr>
          <w:rFonts w:hint="eastAsia" w:eastAsia="仿宋"/>
          <w:b/>
          <w:bCs/>
          <w:sz w:val="32"/>
          <w:szCs w:val="32"/>
        </w:rPr>
        <w:t>四</w:t>
      </w:r>
      <w:r>
        <w:rPr>
          <w:rFonts w:eastAsia="仿宋"/>
          <w:b/>
          <w:bCs/>
          <w:sz w:val="32"/>
          <w:szCs w:val="32"/>
        </w:rPr>
        <w:t>是</w:t>
      </w:r>
      <w:r>
        <w:rPr>
          <w:rFonts w:eastAsia="仿宋"/>
          <w:sz w:val="32"/>
          <w:szCs w:val="32"/>
        </w:rPr>
        <w:t>广播电视节目无线覆盖率再创新高。中央广播电视节目无线数字化覆盖工程建设任务已于今年上半年全部完成，全省大部分地区实现12套中央电视节目、7套省内电视节目和3套中央广播节目的无线数字化公益免费覆盖。省级节目无线覆盖工程也在扎实推进。全省广播综合人口覆盖率99.02%，电视综合人口覆盖率99.64%。</w:t>
      </w:r>
    </w:p>
    <w:p w14:paraId="155C8156">
      <w:pPr>
        <w:spacing w:line="600" w:lineRule="exact"/>
        <w:ind w:left="420" w:leftChars="200" w:firstLine="321"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（六）生态效益</w:t>
      </w:r>
    </w:p>
    <w:p w14:paraId="7A9A4201">
      <w:pPr>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宋体" w:eastAsia="仿宋_GB2312"/>
          <w:sz w:val="32"/>
          <w:szCs w:val="32"/>
        </w:rPr>
        <w:t>广播电视节目的播出，向更多社会群众进行法律科普、环境保护、卫生防疫、低碳生活等宣传和指导，提高了全民族文化素质，增强了保护环境意识，促进了城镇绿色建设。同时，</w:t>
      </w:r>
      <w:r>
        <w:rPr>
          <w:rFonts w:hint="eastAsia" w:eastAsia="仿宋_GB2312"/>
          <w:sz w:val="32"/>
          <w:szCs w:val="32"/>
        </w:rPr>
        <w:t>湖</w:t>
      </w:r>
      <w:r>
        <w:rPr>
          <w:rFonts w:eastAsia="仿宋_GB2312"/>
          <w:sz w:val="32"/>
          <w:szCs w:val="32"/>
        </w:rPr>
        <w:t>南卫</w:t>
      </w:r>
      <w:r>
        <w:rPr>
          <w:rFonts w:hint="eastAsia" w:eastAsia="仿宋_GB2312"/>
          <w:sz w:val="32"/>
          <w:szCs w:val="32"/>
        </w:rPr>
        <w:t>视推出电视系列评论《重塑洞庭生态圈》，立意高远，论述精到，逻辑清晰，以鲜明的新闻性、社会性、政论性和建设性，获各</w:t>
      </w:r>
      <w:r>
        <w:rPr>
          <w:rFonts w:eastAsia="仿宋_GB2312"/>
          <w:sz w:val="32"/>
          <w:szCs w:val="32"/>
        </w:rPr>
        <w:t>方点赞</w:t>
      </w:r>
      <w:r>
        <w:rPr>
          <w:rFonts w:hint="eastAsia" w:eastAsia="仿宋_GB2312"/>
          <w:sz w:val="32"/>
          <w:szCs w:val="32"/>
        </w:rPr>
        <w:t>。湖南人民广播电台推</w:t>
      </w:r>
      <w:r>
        <w:rPr>
          <w:rFonts w:eastAsia="仿宋_GB2312"/>
          <w:sz w:val="32"/>
          <w:szCs w:val="32"/>
        </w:rPr>
        <w:t>出</w:t>
      </w:r>
      <w:r>
        <w:rPr>
          <w:rFonts w:hint="eastAsia" w:eastAsia="仿宋_GB2312"/>
          <w:sz w:val="32"/>
          <w:szCs w:val="32"/>
        </w:rPr>
        <w:t>了新</w:t>
      </w:r>
      <w:r>
        <w:rPr>
          <w:rFonts w:eastAsia="仿宋_GB2312"/>
          <w:sz w:val="32"/>
          <w:szCs w:val="32"/>
        </w:rPr>
        <w:t>闻报</w:t>
      </w:r>
      <w:r>
        <w:rPr>
          <w:rFonts w:hint="eastAsia" w:eastAsia="仿宋_GB2312"/>
          <w:sz w:val="32"/>
          <w:szCs w:val="32"/>
        </w:rPr>
        <w:t>道《浏阳大围山把绿水青山变成了金山银山》等</w:t>
      </w:r>
      <w:r>
        <w:rPr>
          <w:rFonts w:eastAsia="仿宋_GB2312"/>
          <w:sz w:val="32"/>
          <w:szCs w:val="32"/>
        </w:rPr>
        <w:t>一批优质稿件</w:t>
      </w:r>
      <w:r>
        <w:rPr>
          <w:rFonts w:hint="eastAsia" w:eastAsia="仿宋_GB2312"/>
          <w:sz w:val="32"/>
          <w:szCs w:val="32"/>
        </w:rPr>
        <w:t>，极大的宣传了环境保护的重要性。</w:t>
      </w:r>
    </w:p>
    <w:p w14:paraId="7EAF5939">
      <w:pPr>
        <w:spacing w:line="600" w:lineRule="exact"/>
        <w:ind w:left="420" w:leftChars="200" w:firstLine="321"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（七）可持续影响</w:t>
      </w:r>
    </w:p>
    <w:p w14:paraId="6ACE2EC2">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2019年我局大力促进广播电视“走出去”，全力打造湖南广电“湘军”品牌，向世界其他国家和地区传播中国文化、湖湘文化，让世界各国人民能更便利的了解中国文化。</w:t>
      </w:r>
    </w:p>
    <w:p w14:paraId="2CAA380B">
      <w:pPr>
        <w:spacing w:line="640" w:lineRule="exact"/>
        <w:ind w:firstLine="640" w:firstLineChars="200"/>
        <w:rPr>
          <w:rFonts w:eastAsia="仿宋_GB2312"/>
          <w:sz w:val="32"/>
          <w:szCs w:val="32"/>
        </w:rPr>
      </w:pPr>
      <w:r>
        <w:rPr>
          <w:rFonts w:eastAsia="仿宋_GB2312"/>
          <w:sz w:val="32"/>
          <w:szCs w:val="32"/>
        </w:rPr>
        <w:t>湖南广播电视台卫视频道《声入人心》节目模式于戛纳电视节中与美国CAA公司、Vainglorious制作公司现场签约，落地北美</w:t>
      </w:r>
      <w:r>
        <w:rPr>
          <w:rFonts w:hint="eastAsia" w:eastAsia="仿宋_GB2312"/>
          <w:sz w:val="32"/>
          <w:szCs w:val="32"/>
        </w:rPr>
        <w:t>；2019年10月15日</w:t>
      </w:r>
      <w:r>
        <w:rPr>
          <w:rFonts w:eastAsia="仿宋_GB2312"/>
          <w:sz w:val="32"/>
          <w:szCs w:val="32"/>
        </w:rPr>
        <w:t>，芒果</w:t>
      </w:r>
      <w:r>
        <w:rPr>
          <w:rFonts w:hint="eastAsia" w:eastAsia="仿宋_GB2312"/>
          <w:sz w:val="32"/>
          <w:szCs w:val="32"/>
        </w:rPr>
        <w:t>TV《妻子</w:t>
      </w:r>
      <w:r>
        <w:rPr>
          <w:rFonts w:eastAsia="仿宋_GB2312"/>
          <w:sz w:val="32"/>
          <w:szCs w:val="32"/>
        </w:rPr>
        <w:t>的浪漫旅行</w:t>
      </w:r>
      <w:r>
        <w:rPr>
          <w:rFonts w:hint="eastAsia" w:eastAsia="仿宋_GB2312"/>
          <w:sz w:val="32"/>
          <w:szCs w:val="32"/>
        </w:rPr>
        <w:t>》节目</w:t>
      </w:r>
      <w:r>
        <w:rPr>
          <w:rFonts w:eastAsia="仿宋_GB2312"/>
          <w:sz w:val="32"/>
          <w:szCs w:val="32"/>
        </w:rPr>
        <w:t>模式与新加坡</w:t>
      </w:r>
      <w:r>
        <w:rPr>
          <w:rFonts w:hint="eastAsia" w:eastAsia="仿宋_GB2312"/>
          <w:sz w:val="32"/>
          <w:szCs w:val="32"/>
        </w:rPr>
        <w:t>Sky Vision Media进行</w:t>
      </w:r>
      <w:r>
        <w:rPr>
          <w:rFonts w:eastAsia="仿宋_GB2312"/>
          <w:sz w:val="32"/>
          <w:szCs w:val="32"/>
        </w:rPr>
        <w:t>了海外</w:t>
      </w:r>
      <w:r>
        <w:rPr>
          <w:rFonts w:hint="eastAsia" w:eastAsia="仿宋_GB2312"/>
          <w:sz w:val="32"/>
          <w:szCs w:val="32"/>
        </w:rPr>
        <w:t>输出</w:t>
      </w:r>
      <w:r>
        <w:rPr>
          <w:rFonts w:eastAsia="仿宋_GB2312"/>
          <w:sz w:val="32"/>
          <w:szCs w:val="32"/>
        </w:rPr>
        <w:t>联合共研签约。</w:t>
      </w:r>
      <w:r>
        <w:rPr>
          <w:rFonts w:hint="eastAsia" w:eastAsia="仿宋_GB2312"/>
          <w:sz w:val="32"/>
          <w:szCs w:val="32"/>
        </w:rPr>
        <w:t>芒果</w:t>
      </w:r>
      <w:r>
        <w:rPr>
          <w:rFonts w:eastAsia="仿宋_GB2312"/>
          <w:sz w:val="32"/>
          <w:szCs w:val="32"/>
        </w:rPr>
        <w:t>TV国际APP</w:t>
      </w:r>
      <w:r>
        <w:rPr>
          <w:rFonts w:hint="eastAsia" w:eastAsia="仿宋_GB2312"/>
          <w:sz w:val="32"/>
          <w:szCs w:val="32"/>
        </w:rPr>
        <w:t>是</w:t>
      </w:r>
      <w:r>
        <w:rPr>
          <w:rFonts w:eastAsia="仿宋_GB2312"/>
          <w:sz w:val="32"/>
          <w:szCs w:val="32"/>
        </w:rPr>
        <w:t>湖南广电特别为海外华人打造的有归属感的华语视听平台，</w:t>
      </w:r>
      <w:r>
        <w:rPr>
          <w:rFonts w:hint="eastAsia" w:eastAsia="仿宋_GB2312"/>
          <w:sz w:val="32"/>
          <w:szCs w:val="32"/>
        </w:rPr>
        <w:t>现</w:t>
      </w:r>
      <w:r>
        <w:rPr>
          <w:rFonts w:eastAsia="仿宋_GB2312"/>
          <w:sz w:val="32"/>
          <w:szCs w:val="32"/>
        </w:rPr>
        <w:t>已覆盖全球195个国家和地区，语种多达12个，海外用户活跃一直活跃高速增长，2019年季度平均增幅达236%。</w:t>
      </w:r>
    </w:p>
    <w:p w14:paraId="489C3B9C">
      <w:pPr>
        <w:spacing w:line="640" w:lineRule="exact"/>
        <w:ind w:firstLine="640" w:firstLineChars="200"/>
        <w:rPr>
          <w:rFonts w:ascii="仿宋_GB2312" w:hAnsi="仿宋_GB2312" w:eastAsia="仿宋_GB2312" w:cs="仿宋_GB2312"/>
          <w:b/>
          <w:bCs/>
          <w:sz w:val="32"/>
          <w:szCs w:val="32"/>
        </w:rPr>
      </w:pPr>
      <w:r>
        <w:rPr>
          <w:rFonts w:hint="eastAsia" w:ascii="仿宋" w:hAnsi="仿宋" w:eastAsia="仿宋" w:cs="宋体"/>
          <w:sz w:val="32"/>
          <w:szCs w:val="32"/>
        </w:rPr>
        <w:t>国家广电总局已批复设立</w:t>
      </w:r>
      <w:r>
        <w:rPr>
          <w:rFonts w:ascii="仿宋" w:hAnsi="仿宋" w:eastAsia="仿宋"/>
          <w:sz w:val="32"/>
          <w:szCs w:val="32"/>
        </w:rPr>
        <w:t>“</w:t>
      </w:r>
      <w:r>
        <w:rPr>
          <w:rFonts w:hint="eastAsia" w:ascii="仿宋" w:hAnsi="仿宋" w:eastAsia="仿宋" w:cs="宋体"/>
          <w:sz w:val="32"/>
          <w:szCs w:val="32"/>
        </w:rPr>
        <w:t>中国（长沙）马栏山国家级视频文创产业园</w:t>
      </w:r>
      <w:r>
        <w:rPr>
          <w:rFonts w:ascii="仿宋" w:hAnsi="仿宋" w:eastAsia="仿宋"/>
          <w:sz w:val="32"/>
          <w:szCs w:val="32"/>
        </w:rPr>
        <w:t>”</w:t>
      </w:r>
      <w:r>
        <w:rPr>
          <w:rFonts w:hint="eastAsia" w:ascii="仿宋" w:hAnsi="仿宋" w:eastAsia="仿宋" w:cs="宋体"/>
          <w:sz w:val="32"/>
          <w:szCs w:val="32"/>
        </w:rPr>
        <w:t>，签署了</w:t>
      </w:r>
      <w:r>
        <w:rPr>
          <w:rFonts w:ascii="仿宋" w:hAnsi="仿宋" w:eastAsia="仿宋"/>
          <w:sz w:val="32"/>
          <w:szCs w:val="32"/>
        </w:rPr>
        <w:t>“</w:t>
      </w:r>
      <w:r>
        <w:rPr>
          <w:rFonts w:hint="eastAsia" w:ascii="仿宋" w:hAnsi="仿宋" w:eastAsia="仿宋" w:cs="宋体"/>
          <w:sz w:val="32"/>
          <w:szCs w:val="32"/>
        </w:rPr>
        <w:t>部省共建</w:t>
      </w:r>
      <w:r>
        <w:rPr>
          <w:rFonts w:ascii="仿宋" w:hAnsi="仿宋" w:eastAsia="仿宋"/>
          <w:sz w:val="32"/>
          <w:szCs w:val="32"/>
        </w:rPr>
        <w:t>”</w:t>
      </w:r>
      <w:r>
        <w:rPr>
          <w:rFonts w:hint="eastAsia" w:ascii="仿宋" w:hAnsi="仿宋" w:eastAsia="仿宋" w:cs="宋体"/>
          <w:sz w:val="32"/>
          <w:szCs w:val="32"/>
        </w:rPr>
        <w:t>合作协议；申请</w:t>
      </w:r>
      <w:r>
        <w:rPr>
          <w:rFonts w:ascii="仿宋" w:hAnsi="仿宋" w:eastAsia="仿宋"/>
          <w:sz w:val="32"/>
          <w:szCs w:val="32"/>
        </w:rPr>
        <w:t>“</w:t>
      </w:r>
      <w:r>
        <w:rPr>
          <w:rFonts w:hint="eastAsia" w:ascii="仿宋" w:hAnsi="仿宋" w:eastAsia="仿宋" w:cs="宋体"/>
          <w:sz w:val="32"/>
          <w:szCs w:val="32"/>
        </w:rPr>
        <w:t>中国新媒体大会</w:t>
      </w:r>
      <w:r>
        <w:rPr>
          <w:rFonts w:ascii="仿宋" w:hAnsi="仿宋" w:eastAsia="仿宋"/>
          <w:sz w:val="32"/>
          <w:szCs w:val="32"/>
        </w:rPr>
        <w:t>”</w:t>
      </w:r>
      <w:r>
        <w:rPr>
          <w:rFonts w:hint="eastAsia" w:ascii="仿宋" w:hAnsi="仿宋" w:eastAsia="仿宋" w:cs="宋体"/>
          <w:sz w:val="32"/>
          <w:szCs w:val="32"/>
        </w:rPr>
        <w:t>落户马栏山；与国家广电总局共同制定了</w:t>
      </w:r>
      <w:r>
        <w:rPr>
          <w:rFonts w:ascii="仿宋" w:hAnsi="仿宋" w:eastAsia="仿宋"/>
          <w:sz w:val="32"/>
          <w:szCs w:val="32"/>
        </w:rPr>
        <w:t>“</w:t>
      </w:r>
      <w:r>
        <w:rPr>
          <w:rFonts w:hint="eastAsia" w:ascii="仿宋" w:hAnsi="仿宋" w:eastAsia="仿宋" w:cs="宋体"/>
          <w:sz w:val="32"/>
          <w:szCs w:val="32"/>
        </w:rPr>
        <w:t>马栏山指数</w:t>
      </w:r>
      <w:r>
        <w:rPr>
          <w:rFonts w:ascii="仿宋" w:hAnsi="仿宋" w:eastAsia="仿宋"/>
          <w:sz w:val="32"/>
          <w:szCs w:val="32"/>
        </w:rPr>
        <w:t>”</w:t>
      </w:r>
      <w:r>
        <w:rPr>
          <w:rFonts w:hint="eastAsia" w:ascii="仿宋" w:hAnsi="仿宋" w:eastAsia="仿宋" w:cs="宋体"/>
          <w:sz w:val="32"/>
          <w:szCs w:val="32"/>
        </w:rPr>
        <w:t>研究和发布方案；指导马栏山管委会招商引资，有</w:t>
      </w:r>
      <w:r>
        <w:rPr>
          <w:rFonts w:ascii="仿宋" w:hAnsi="仿宋" w:eastAsia="仿宋"/>
          <w:sz w:val="32"/>
          <w:szCs w:val="32"/>
        </w:rPr>
        <w:t>660</w:t>
      </w:r>
      <w:r>
        <w:rPr>
          <w:rFonts w:hint="eastAsia" w:ascii="仿宋" w:hAnsi="仿宋" w:eastAsia="仿宋" w:cs="宋体"/>
          <w:sz w:val="32"/>
          <w:szCs w:val="32"/>
        </w:rPr>
        <w:t>家视频文创企业落户园区；大力推进内容生产平台</w:t>
      </w:r>
      <w:r>
        <w:rPr>
          <w:rFonts w:ascii="仿宋" w:hAnsi="仿宋" w:eastAsia="仿宋"/>
          <w:sz w:val="32"/>
          <w:szCs w:val="32"/>
        </w:rPr>
        <w:t>—</w:t>
      </w:r>
      <w:r>
        <w:rPr>
          <w:rFonts w:hint="eastAsia" w:ascii="仿宋" w:hAnsi="仿宋" w:eastAsia="仿宋" w:cs="宋体"/>
          <w:sz w:val="32"/>
          <w:szCs w:val="32"/>
        </w:rPr>
        <w:t>马栏山网络文学、网络音乐、网络影视、网络动漫</w:t>
      </w:r>
      <w:r>
        <w:rPr>
          <w:rFonts w:ascii="仿宋" w:hAnsi="仿宋" w:eastAsia="仿宋"/>
          <w:sz w:val="32"/>
          <w:szCs w:val="32"/>
        </w:rPr>
        <w:t>“</w:t>
      </w:r>
      <w:r>
        <w:rPr>
          <w:rFonts w:hint="eastAsia" w:ascii="仿宋" w:hAnsi="仿宋" w:eastAsia="仿宋" w:cs="宋体"/>
          <w:sz w:val="32"/>
          <w:szCs w:val="32"/>
        </w:rPr>
        <w:t>四小镇</w:t>
      </w:r>
      <w:r>
        <w:rPr>
          <w:rFonts w:ascii="仿宋" w:hAnsi="仿宋" w:eastAsia="仿宋"/>
          <w:sz w:val="32"/>
          <w:szCs w:val="32"/>
        </w:rPr>
        <w:t>”</w:t>
      </w:r>
      <w:r>
        <w:rPr>
          <w:rFonts w:hint="eastAsia" w:ascii="仿宋" w:hAnsi="仿宋" w:eastAsia="仿宋" w:cs="宋体"/>
          <w:sz w:val="32"/>
          <w:szCs w:val="32"/>
        </w:rPr>
        <w:t>建设，其中，中国（长沙）马栏山网络小说创作小镇、中国（长沙）马栏山网络音乐小镇分别获中国作家协会、中国音乐家协会批复同意设立。筹建</w:t>
      </w:r>
      <w:r>
        <w:rPr>
          <w:rFonts w:ascii="仿宋" w:hAnsi="仿宋" w:eastAsia="仿宋"/>
          <w:sz w:val="32"/>
          <w:szCs w:val="32"/>
        </w:rPr>
        <w:t>“</w:t>
      </w:r>
      <w:r>
        <w:rPr>
          <w:rFonts w:hint="eastAsia" w:ascii="仿宋" w:hAnsi="仿宋" w:eastAsia="仿宋" w:cs="宋体"/>
          <w:sz w:val="32"/>
          <w:szCs w:val="32"/>
        </w:rPr>
        <w:t>中国（长沙）马栏山广播电视电影网络视听节目国际交流中心</w:t>
      </w:r>
      <w:r>
        <w:rPr>
          <w:rFonts w:ascii="仿宋" w:hAnsi="仿宋" w:eastAsia="仿宋"/>
          <w:sz w:val="32"/>
          <w:szCs w:val="32"/>
        </w:rPr>
        <w:t>”</w:t>
      </w:r>
      <w:r>
        <w:rPr>
          <w:rFonts w:hint="eastAsia" w:ascii="仿宋" w:hAnsi="仿宋" w:eastAsia="仿宋" w:cs="宋体"/>
          <w:sz w:val="32"/>
          <w:szCs w:val="32"/>
        </w:rPr>
        <w:t>，取得了实质性进展。</w:t>
      </w:r>
    </w:p>
    <w:p w14:paraId="2032E128">
      <w:pPr>
        <w:pStyle w:val="11"/>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37FFF220">
      <w:pPr>
        <w:spacing w:line="60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（一）部分项目资金下达较晚，存在年底集中支付情况</w:t>
      </w:r>
    </w:p>
    <w:p w14:paraId="716300C1">
      <w:pPr>
        <w:spacing w:line="360" w:lineRule="auto"/>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个别单位存在下半年或者年底集中支付各种款项，</w:t>
      </w:r>
      <w:r>
        <w:rPr>
          <w:rFonts w:ascii="仿宋" w:hAnsi="仿宋" w:eastAsia="仿宋" w:cs="宋体"/>
          <w:color w:val="000000"/>
          <w:sz w:val="32"/>
          <w:szCs w:val="32"/>
        </w:rPr>
        <w:t>主要是</w:t>
      </w:r>
      <w:r>
        <w:rPr>
          <w:rFonts w:hint="eastAsia" w:ascii="仿宋" w:hAnsi="仿宋" w:eastAsia="仿宋" w:cs="宋体"/>
          <w:color w:val="000000"/>
          <w:sz w:val="32"/>
          <w:szCs w:val="32"/>
        </w:rPr>
        <w:t>资</w:t>
      </w:r>
      <w:r>
        <w:rPr>
          <w:rFonts w:ascii="仿宋" w:hAnsi="仿宋" w:eastAsia="仿宋" w:cs="宋体"/>
          <w:color w:val="000000"/>
          <w:sz w:val="32"/>
          <w:szCs w:val="32"/>
        </w:rPr>
        <w:t>金</w:t>
      </w:r>
      <w:r>
        <w:rPr>
          <w:rFonts w:hint="eastAsia" w:ascii="仿宋" w:hAnsi="仿宋" w:eastAsia="仿宋" w:cs="宋体"/>
          <w:color w:val="000000"/>
          <w:sz w:val="32"/>
          <w:szCs w:val="32"/>
        </w:rPr>
        <w:t>分阶段</w:t>
      </w:r>
      <w:r>
        <w:rPr>
          <w:rFonts w:ascii="仿宋" w:hAnsi="仿宋" w:eastAsia="仿宋" w:cs="宋体"/>
          <w:color w:val="000000"/>
          <w:sz w:val="32"/>
          <w:szCs w:val="32"/>
        </w:rPr>
        <w:t>使用</w:t>
      </w:r>
      <w:r>
        <w:rPr>
          <w:rFonts w:hint="eastAsia" w:ascii="仿宋" w:hAnsi="仿宋" w:eastAsia="仿宋" w:cs="宋体"/>
          <w:color w:val="000000"/>
          <w:sz w:val="32"/>
          <w:szCs w:val="32"/>
        </w:rPr>
        <w:t>与工作计划</w:t>
      </w:r>
      <w:r>
        <w:rPr>
          <w:rFonts w:ascii="仿宋" w:hAnsi="仿宋" w:eastAsia="仿宋" w:cs="宋体"/>
          <w:color w:val="000000"/>
          <w:sz w:val="32"/>
          <w:szCs w:val="32"/>
        </w:rPr>
        <w:t>时间不均衡，</w:t>
      </w:r>
      <w:r>
        <w:rPr>
          <w:rFonts w:hint="eastAsia" w:ascii="仿宋" w:hAnsi="仿宋" w:eastAsia="仿宋" w:cs="宋体"/>
          <w:color w:val="000000"/>
          <w:sz w:val="32"/>
          <w:szCs w:val="32"/>
        </w:rPr>
        <w:t>存</w:t>
      </w:r>
      <w:r>
        <w:rPr>
          <w:rFonts w:ascii="仿宋" w:hAnsi="仿宋" w:eastAsia="仿宋" w:cs="宋体"/>
          <w:color w:val="000000"/>
          <w:sz w:val="32"/>
          <w:szCs w:val="32"/>
        </w:rPr>
        <w:t>在</w:t>
      </w:r>
      <w:r>
        <w:rPr>
          <w:rFonts w:hint="eastAsia" w:ascii="仿宋" w:hAnsi="仿宋" w:eastAsia="仿宋" w:cs="宋体"/>
          <w:color w:val="000000"/>
          <w:sz w:val="32"/>
          <w:szCs w:val="32"/>
        </w:rPr>
        <w:t>下半</w:t>
      </w:r>
      <w:r>
        <w:rPr>
          <w:rFonts w:ascii="仿宋" w:hAnsi="仿宋" w:eastAsia="仿宋" w:cs="宋体"/>
          <w:color w:val="000000"/>
          <w:sz w:val="32"/>
          <w:szCs w:val="32"/>
        </w:rPr>
        <w:t>年抢时间、</w:t>
      </w:r>
      <w:r>
        <w:rPr>
          <w:rFonts w:hint="eastAsia" w:ascii="仿宋" w:hAnsi="仿宋" w:eastAsia="仿宋" w:cs="宋体"/>
          <w:color w:val="000000"/>
          <w:sz w:val="32"/>
          <w:szCs w:val="32"/>
        </w:rPr>
        <w:t>抢</w:t>
      </w:r>
      <w:r>
        <w:rPr>
          <w:rFonts w:ascii="仿宋" w:hAnsi="仿宋" w:eastAsia="仿宋" w:cs="宋体"/>
          <w:color w:val="000000"/>
          <w:sz w:val="32"/>
          <w:szCs w:val="32"/>
        </w:rPr>
        <w:t>进度支付</w:t>
      </w:r>
      <w:r>
        <w:rPr>
          <w:rFonts w:hint="eastAsia" w:ascii="仿宋" w:hAnsi="仿宋" w:eastAsia="仿宋" w:cs="宋体"/>
          <w:color w:val="000000"/>
          <w:sz w:val="32"/>
          <w:szCs w:val="32"/>
        </w:rPr>
        <w:t>各种款项的</w:t>
      </w:r>
      <w:r>
        <w:rPr>
          <w:rFonts w:ascii="仿宋" w:hAnsi="仿宋" w:eastAsia="仿宋" w:cs="宋体"/>
          <w:color w:val="000000"/>
          <w:sz w:val="32"/>
          <w:szCs w:val="32"/>
        </w:rPr>
        <w:t>现象。</w:t>
      </w:r>
      <w:r>
        <w:rPr>
          <w:rFonts w:hint="eastAsia" w:ascii="仿宋" w:hAnsi="仿宋" w:eastAsia="仿宋" w:cs="宋体"/>
          <w:color w:val="000000"/>
          <w:sz w:val="32"/>
          <w:szCs w:val="32"/>
        </w:rPr>
        <w:t>形成</w:t>
      </w:r>
      <w:r>
        <w:rPr>
          <w:rFonts w:ascii="仿宋" w:hAnsi="仿宋" w:eastAsia="仿宋" w:cs="宋体"/>
          <w:color w:val="000000"/>
          <w:sz w:val="32"/>
          <w:szCs w:val="32"/>
        </w:rPr>
        <w:t>这一现象的主要原因</w:t>
      </w:r>
      <w:r>
        <w:rPr>
          <w:rFonts w:hint="eastAsia" w:ascii="仿宋" w:hAnsi="仿宋" w:eastAsia="仿宋" w:cs="宋体"/>
          <w:color w:val="000000"/>
          <w:sz w:val="32"/>
          <w:szCs w:val="32"/>
        </w:rPr>
        <w:t>，一</w:t>
      </w:r>
      <w:r>
        <w:rPr>
          <w:rFonts w:ascii="仿宋" w:hAnsi="仿宋" w:eastAsia="仿宋" w:cs="宋体"/>
          <w:color w:val="000000"/>
          <w:sz w:val="32"/>
          <w:szCs w:val="32"/>
        </w:rPr>
        <w:t>是</w:t>
      </w:r>
      <w:r>
        <w:rPr>
          <w:rFonts w:hint="eastAsia" w:ascii="仿宋" w:hAnsi="仿宋" w:eastAsia="仿宋" w:cs="宋体"/>
          <w:color w:val="000000"/>
          <w:sz w:val="32"/>
          <w:szCs w:val="32"/>
        </w:rPr>
        <w:t>个别单位未</w:t>
      </w:r>
      <w:r>
        <w:rPr>
          <w:rFonts w:ascii="仿宋" w:hAnsi="仿宋" w:eastAsia="仿宋" w:cs="宋体"/>
          <w:color w:val="000000"/>
          <w:sz w:val="32"/>
          <w:szCs w:val="32"/>
        </w:rPr>
        <w:t>能按时间季度合理安排</w:t>
      </w:r>
      <w:r>
        <w:rPr>
          <w:rFonts w:hint="eastAsia" w:ascii="仿宋" w:hAnsi="仿宋" w:eastAsia="仿宋" w:cs="宋体"/>
          <w:color w:val="000000"/>
          <w:sz w:val="32"/>
          <w:szCs w:val="32"/>
        </w:rPr>
        <w:t>工</w:t>
      </w:r>
      <w:r>
        <w:rPr>
          <w:rFonts w:ascii="仿宋" w:hAnsi="仿宋" w:eastAsia="仿宋" w:cs="宋体"/>
          <w:color w:val="000000"/>
          <w:sz w:val="32"/>
          <w:szCs w:val="32"/>
        </w:rPr>
        <w:t>作计划</w:t>
      </w:r>
      <w:r>
        <w:rPr>
          <w:rFonts w:hint="eastAsia" w:ascii="仿宋" w:hAnsi="仿宋" w:eastAsia="仿宋" w:cs="宋体"/>
          <w:color w:val="000000"/>
          <w:sz w:val="32"/>
          <w:szCs w:val="32"/>
        </w:rPr>
        <w:t>任务，</w:t>
      </w:r>
      <w:r>
        <w:rPr>
          <w:rFonts w:ascii="仿宋" w:hAnsi="仿宋" w:eastAsia="仿宋" w:cs="宋体"/>
          <w:color w:val="000000"/>
          <w:sz w:val="32"/>
          <w:szCs w:val="32"/>
        </w:rPr>
        <w:t>二是项目资金下达时间</w:t>
      </w:r>
      <w:r>
        <w:rPr>
          <w:rFonts w:hint="eastAsia" w:ascii="仿宋" w:hAnsi="仿宋" w:eastAsia="仿宋" w:cs="宋体"/>
          <w:color w:val="000000"/>
          <w:sz w:val="32"/>
          <w:szCs w:val="32"/>
        </w:rPr>
        <w:t>较晚，</w:t>
      </w:r>
      <w:r>
        <w:rPr>
          <w:rFonts w:ascii="仿宋" w:hAnsi="仿宋" w:eastAsia="仿宋" w:cs="宋体"/>
          <w:color w:val="000000"/>
          <w:sz w:val="32"/>
          <w:szCs w:val="32"/>
        </w:rPr>
        <w:t>基本</w:t>
      </w:r>
      <w:r>
        <w:rPr>
          <w:rFonts w:hint="eastAsia" w:ascii="仿宋" w:hAnsi="仿宋" w:eastAsia="仿宋" w:cs="宋体"/>
          <w:color w:val="000000"/>
          <w:sz w:val="32"/>
          <w:szCs w:val="32"/>
        </w:rPr>
        <w:t>集</w:t>
      </w:r>
      <w:r>
        <w:rPr>
          <w:rFonts w:ascii="仿宋" w:hAnsi="仿宋" w:eastAsia="仿宋" w:cs="宋体"/>
          <w:color w:val="000000"/>
          <w:sz w:val="32"/>
          <w:szCs w:val="32"/>
        </w:rPr>
        <w:t>中在下半年</w:t>
      </w:r>
      <w:r>
        <w:rPr>
          <w:rFonts w:hint="eastAsia" w:ascii="仿宋" w:hAnsi="仿宋" w:eastAsia="仿宋" w:cs="宋体"/>
          <w:color w:val="000000"/>
          <w:sz w:val="32"/>
          <w:szCs w:val="32"/>
        </w:rPr>
        <w:t>下达。</w:t>
      </w:r>
    </w:p>
    <w:p w14:paraId="70254E7B">
      <w:pPr>
        <w:spacing w:line="60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（二）基层台站专业人才紧缺</w:t>
      </w:r>
    </w:p>
    <w:p w14:paraId="31802C11">
      <w:pPr>
        <w:spacing w:line="600" w:lineRule="exact"/>
        <w:ind w:firstLine="642"/>
        <w:rPr>
          <w:rFonts w:ascii="仿宋_GB2312" w:hAnsi="宋体" w:eastAsia="仿宋_GB2312"/>
          <w:sz w:val="32"/>
          <w:szCs w:val="32"/>
        </w:rPr>
      </w:pPr>
      <w:r>
        <w:rPr>
          <w:rFonts w:hint="eastAsia" w:ascii="仿宋_GB2312" w:hAnsi="宋体" w:eastAsia="仿宋_GB2312"/>
          <w:sz w:val="32"/>
          <w:szCs w:val="32"/>
        </w:rPr>
        <w:t>随着广播电视无线发射设备不断升级，专业技术不断创新改革，个别台站技术人员的业务能力渐显不足，</w:t>
      </w:r>
      <w:r>
        <w:rPr>
          <w:rFonts w:hint="eastAsia" w:ascii="仿宋_GB2312" w:hAnsi="仿宋_GB2312" w:eastAsia="仿宋_GB2312" w:cs="仿宋_GB2312"/>
          <w:color w:val="000000" w:themeColor="text1"/>
          <w:sz w:val="32"/>
          <w:szCs w:val="32"/>
          <w14:textFill>
            <w14:solidFill>
              <w14:schemeClr w14:val="tx1"/>
            </w14:solidFill>
          </w14:textFill>
        </w:rPr>
        <w:t>存在人才紧缺情况，如：湘西中波台近20年未招录新人，职工年龄结构出现严重断层，特殊岗位无人操作及实施，</w:t>
      </w:r>
      <w:r>
        <w:rPr>
          <w:rFonts w:hint="eastAsia" w:ascii="仿宋_GB2312" w:hAnsi="宋体" w:eastAsia="仿宋_GB2312"/>
          <w:sz w:val="32"/>
          <w:szCs w:val="32"/>
        </w:rPr>
        <w:t>自主排除设备故障和维修设备能力欠缺，无法更好、有效地保障设备正常维护管理。</w:t>
      </w:r>
    </w:p>
    <w:p w14:paraId="79AF6DC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（三）预算编制不够细化，</w:t>
      </w:r>
      <w:r>
        <w:rPr>
          <w:rFonts w:hint="eastAsia" w:ascii="仿宋_GB2312" w:hAnsi="仿宋_GB2312" w:eastAsia="仿宋_GB2312" w:cs="仿宋_GB2312"/>
          <w:b/>
          <w:bCs/>
          <w:sz w:val="32"/>
          <w:szCs w:val="32"/>
        </w:rPr>
        <w:t>项目支出执行率偏低</w:t>
      </w:r>
    </w:p>
    <w:p w14:paraId="6BA2267D">
      <w:pPr>
        <w:spacing w:line="600" w:lineRule="exact"/>
        <w:ind w:firstLine="642"/>
        <w:rPr>
          <w:rFonts w:ascii="仿宋_GB2312" w:hAnsi="宋体" w:eastAsia="仿宋_GB2312"/>
          <w:sz w:val="32"/>
          <w:szCs w:val="32"/>
        </w:rPr>
      </w:pPr>
      <w:r>
        <w:rPr>
          <w:rFonts w:hint="eastAsia" w:ascii="仿宋_GB2312" w:hAnsi="宋体" w:eastAsia="仿宋_GB2312"/>
          <w:sz w:val="32"/>
          <w:szCs w:val="32"/>
        </w:rPr>
        <w:t>2019年我局项目支出预算数为13211.65万元，项目支出决算数为9181.05万元，预算执行率仅</w:t>
      </w:r>
      <w:r>
        <w:rPr>
          <w:rFonts w:ascii="仿宋_GB2312" w:hAnsi="宋体" w:eastAsia="仿宋_GB2312"/>
          <w:sz w:val="32"/>
          <w:szCs w:val="32"/>
        </w:rPr>
        <w:t>6</w:t>
      </w:r>
      <w:r>
        <w:rPr>
          <w:rFonts w:hint="eastAsia" w:ascii="仿宋_GB2312" w:hAnsi="宋体" w:eastAsia="仿宋_GB2312"/>
          <w:sz w:val="32"/>
          <w:szCs w:val="32"/>
        </w:rPr>
        <w:t>9.49</w:t>
      </w:r>
      <w:r>
        <w:rPr>
          <w:rFonts w:ascii="仿宋_GB2312" w:hAnsi="宋体" w:eastAsia="仿宋_GB2312"/>
          <w:sz w:val="32"/>
          <w:szCs w:val="32"/>
        </w:rPr>
        <w:t>%</w:t>
      </w:r>
      <w:r>
        <w:rPr>
          <w:rFonts w:hint="eastAsia" w:ascii="仿宋_GB2312" w:hAnsi="宋体" w:eastAsia="仿宋_GB2312"/>
          <w:sz w:val="32"/>
          <w:szCs w:val="32"/>
        </w:rPr>
        <w:t>，较上年预算执行利率有所提高，但项目支出执行率仍旧偏低，其主要原因为项目实施期及前期准备阶段时间较长，导致经费无法按照预期计划实施，且个别项目款项均需项目结束，验收完工后才能将项目经费付至对方，这也是出于对各项目质量及经费使用安全性能的考虑。</w:t>
      </w:r>
    </w:p>
    <w:p w14:paraId="23215D16">
      <w:pPr>
        <w:spacing w:line="600" w:lineRule="exact"/>
        <w:ind w:firstLine="640" w:firstLineChars="200"/>
        <w:rPr>
          <w:rFonts w:eastAsia="黑体"/>
          <w:sz w:val="32"/>
          <w:szCs w:val="32"/>
        </w:rPr>
      </w:pPr>
      <w:r>
        <w:rPr>
          <w:rFonts w:eastAsia="黑体"/>
          <w:sz w:val="32"/>
          <w:szCs w:val="32"/>
        </w:rPr>
        <w:t>八、下一步改进措施</w:t>
      </w:r>
    </w:p>
    <w:p w14:paraId="64E8F771">
      <w:pPr>
        <w:spacing w:line="600" w:lineRule="exact"/>
        <w:ind w:firstLine="643" w:firstLineChars="200"/>
        <w:rPr>
          <w:rFonts w:ascii="仿宋" w:hAnsi="仿宋" w:eastAsia="仿宋" w:cs="宋体"/>
          <w:b/>
          <w:bCs/>
          <w:color w:val="000000"/>
          <w:sz w:val="32"/>
          <w:szCs w:val="32"/>
        </w:rPr>
      </w:pPr>
      <w:r>
        <w:rPr>
          <w:rFonts w:hint="eastAsia" w:ascii="仿宋" w:hAnsi="仿宋" w:eastAsia="仿宋" w:cs="宋体"/>
          <w:b/>
          <w:bCs/>
          <w:color w:val="000000"/>
          <w:sz w:val="32"/>
          <w:szCs w:val="32"/>
        </w:rPr>
        <w:t>（一）加强沟通与联系，积极组织力量落实工作任务</w:t>
      </w:r>
    </w:p>
    <w:p w14:paraId="39EF9EC9">
      <w:pPr>
        <w:spacing w:line="60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sz w:val="32"/>
          <w:szCs w:val="32"/>
        </w:rPr>
        <w:t>我</w:t>
      </w:r>
      <w:r>
        <w:rPr>
          <w:rFonts w:hint="eastAsia" w:ascii="仿宋" w:hAnsi="仿宋" w:eastAsia="仿宋" w:cs="宋体"/>
          <w:color w:val="000000" w:themeColor="text1"/>
          <w:sz w:val="32"/>
          <w:szCs w:val="32"/>
          <w14:textFill>
            <w14:solidFill>
              <w14:schemeClr w14:val="tx1"/>
            </w14:solidFill>
          </w14:textFill>
        </w:rPr>
        <w:t>局将进一步加强与上级主管部门及财政的沟通与联系，将项目实施计划与资金拨付时间相结合，细化阶段性工作任务，</w:t>
      </w:r>
      <w:r>
        <w:rPr>
          <w:rFonts w:ascii="仿宋" w:hAnsi="仿宋" w:eastAsia="仿宋"/>
          <w:bCs/>
          <w:color w:val="000000" w:themeColor="text1"/>
          <w:kern w:val="28"/>
          <w:sz w:val="32"/>
          <w:szCs w:val="32"/>
          <w14:textFill>
            <w14:solidFill>
              <w14:schemeClr w14:val="tx1"/>
            </w14:solidFill>
          </w14:textFill>
        </w:rPr>
        <w:t>简化拨付审核手续，</w:t>
      </w:r>
      <w:r>
        <w:rPr>
          <w:rFonts w:hint="eastAsia" w:ascii="仿宋" w:hAnsi="仿宋" w:eastAsia="仿宋"/>
          <w:bCs/>
          <w:color w:val="000000" w:themeColor="text1"/>
          <w:kern w:val="28"/>
          <w:sz w:val="32"/>
          <w:szCs w:val="32"/>
          <w14:textFill>
            <w14:solidFill>
              <w14:schemeClr w14:val="tx1"/>
            </w14:solidFill>
          </w14:textFill>
        </w:rPr>
        <w:t>将资金监管融入项目管理的各个阶段，按照职责分工开展监督，</w:t>
      </w:r>
      <w:r>
        <w:rPr>
          <w:rFonts w:ascii="仿宋" w:hAnsi="仿宋" w:eastAsia="仿宋" w:cs="宋体"/>
          <w:color w:val="000000" w:themeColor="text1"/>
          <w:sz w:val="32"/>
          <w:szCs w:val="32"/>
          <w14:textFill>
            <w14:solidFill>
              <w14:schemeClr w14:val="tx1"/>
            </w14:solidFill>
          </w14:textFill>
        </w:rPr>
        <w:t>提高工作效率</w:t>
      </w:r>
      <w:r>
        <w:rPr>
          <w:rFonts w:hint="eastAsia" w:ascii="仿宋" w:hAnsi="仿宋" w:eastAsia="仿宋" w:cs="宋体"/>
          <w:color w:val="000000" w:themeColor="text1"/>
          <w:sz w:val="32"/>
          <w:szCs w:val="32"/>
          <w14:textFill>
            <w14:solidFill>
              <w14:schemeClr w14:val="tx1"/>
            </w14:solidFill>
          </w14:textFill>
        </w:rPr>
        <w:t>。</w:t>
      </w:r>
      <w:r>
        <w:rPr>
          <w:rFonts w:ascii="仿宋" w:hAnsi="仿宋" w:eastAsia="仿宋" w:cs="宋体"/>
          <w:color w:val="000000" w:themeColor="text1"/>
          <w:sz w:val="32"/>
          <w:szCs w:val="32"/>
          <w14:textFill>
            <w14:solidFill>
              <w14:schemeClr w14:val="tx1"/>
            </w14:solidFill>
          </w14:textFill>
        </w:rPr>
        <w:t>同时</w:t>
      </w:r>
      <w:r>
        <w:rPr>
          <w:rFonts w:hint="eastAsia" w:ascii="仿宋" w:hAnsi="仿宋" w:eastAsia="仿宋" w:cs="宋体"/>
          <w:color w:val="000000" w:themeColor="text1"/>
          <w:sz w:val="32"/>
          <w:szCs w:val="32"/>
          <w14:textFill>
            <w14:solidFill>
              <w14:schemeClr w14:val="tx1"/>
            </w14:solidFill>
          </w14:textFill>
        </w:rPr>
        <w:t>严格执行内控制度、专项资金管理办法，加强对预算执行考核管理办法等制度的</w:t>
      </w:r>
      <w:r>
        <w:rPr>
          <w:rFonts w:ascii="仿宋" w:hAnsi="仿宋" w:eastAsia="仿宋" w:cs="宋体"/>
          <w:color w:val="000000" w:themeColor="text1"/>
          <w:sz w:val="32"/>
          <w:szCs w:val="32"/>
          <w14:textFill>
            <w14:solidFill>
              <w14:schemeClr w14:val="tx1"/>
            </w14:solidFill>
          </w14:textFill>
        </w:rPr>
        <w:t>执行</w:t>
      </w:r>
      <w:r>
        <w:rPr>
          <w:rFonts w:hint="eastAsia" w:ascii="仿宋" w:hAnsi="仿宋" w:eastAsia="仿宋" w:cs="宋体"/>
          <w:color w:val="000000" w:themeColor="text1"/>
          <w:sz w:val="32"/>
          <w:szCs w:val="32"/>
          <w14:textFill>
            <w14:solidFill>
              <w14:schemeClr w14:val="tx1"/>
            </w14:solidFill>
          </w14:textFill>
        </w:rPr>
        <w:t>，</w:t>
      </w:r>
      <w:r>
        <w:rPr>
          <w:rFonts w:ascii="仿宋" w:hAnsi="仿宋" w:eastAsia="仿宋" w:cs="宋体"/>
          <w:color w:val="000000" w:themeColor="text1"/>
          <w:sz w:val="32"/>
          <w:szCs w:val="32"/>
          <w14:textFill>
            <w14:solidFill>
              <w14:schemeClr w14:val="tx1"/>
            </w14:solidFill>
          </w14:textFill>
        </w:rPr>
        <w:t>提高</w:t>
      </w:r>
      <w:r>
        <w:rPr>
          <w:rFonts w:hint="eastAsia" w:ascii="仿宋" w:hAnsi="仿宋" w:eastAsia="仿宋" w:cs="宋体"/>
          <w:color w:val="000000" w:themeColor="text1"/>
          <w:sz w:val="32"/>
          <w:szCs w:val="32"/>
          <w14:textFill>
            <w14:solidFill>
              <w14:schemeClr w14:val="tx1"/>
            </w14:solidFill>
          </w14:textFill>
        </w:rPr>
        <w:t>财政</w:t>
      </w:r>
      <w:r>
        <w:rPr>
          <w:rFonts w:ascii="仿宋" w:hAnsi="仿宋" w:eastAsia="仿宋" w:cs="宋体"/>
          <w:color w:val="000000" w:themeColor="text1"/>
          <w:sz w:val="32"/>
          <w:szCs w:val="32"/>
          <w14:textFill>
            <w14:solidFill>
              <w14:schemeClr w14:val="tx1"/>
            </w14:solidFill>
          </w14:textFill>
        </w:rPr>
        <w:t>资金使用效率</w:t>
      </w:r>
      <w:r>
        <w:rPr>
          <w:rFonts w:hint="eastAsia" w:ascii="仿宋" w:hAnsi="仿宋" w:eastAsia="仿宋" w:cs="宋体"/>
          <w:color w:val="000000" w:themeColor="text1"/>
          <w:sz w:val="32"/>
          <w:szCs w:val="32"/>
          <w14:textFill>
            <w14:solidFill>
              <w14:schemeClr w14:val="tx1"/>
            </w14:solidFill>
          </w14:textFill>
        </w:rPr>
        <w:t>。</w:t>
      </w:r>
    </w:p>
    <w:p w14:paraId="41488D2E">
      <w:pPr>
        <w:spacing w:line="580" w:lineRule="exact"/>
        <w:ind w:left="420" w:leftChars="200" w:firstLine="321" w:firstLineChars="100"/>
        <w:rPr>
          <w:rFonts w:eastAsia="楷体_GB2312"/>
          <w:b/>
          <w:bCs/>
          <w:sz w:val="32"/>
          <w:szCs w:val="32"/>
        </w:rPr>
      </w:pPr>
      <w:r>
        <w:rPr>
          <w:rFonts w:hint="eastAsia" w:eastAsia="楷体_GB2312"/>
          <w:b/>
          <w:bCs/>
          <w:sz w:val="32"/>
          <w:szCs w:val="32"/>
        </w:rPr>
        <w:t>（二）</w:t>
      </w:r>
      <w:r>
        <w:rPr>
          <w:rFonts w:eastAsia="楷体_GB2312"/>
          <w:b/>
          <w:bCs/>
          <w:sz w:val="32"/>
          <w:szCs w:val="32"/>
        </w:rPr>
        <w:t>加强</w:t>
      </w:r>
      <w:r>
        <w:rPr>
          <w:rFonts w:hint="eastAsia" w:eastAsia="楷体_GB2312"/>
          <w:b/>
          <w:bCs/>
          <w:sz w:val="32"/>
          <w:szCs w:val="32"/>
        </w:rPr>
        <w:t>人才</w:t>
      </w:r>
      <w:r>
        <w:rPr>
          <w:rFonts w:eastAsia="楷体_GB2312"/>
          <w:b/>
          <w:bCs/>
          <w:sz w:val="32"/>
          <w:szCs w:val="32"/>
        </w:rPr>
        <w:t>队伍建设，提升行业</w:t>
      </w:r>
      <w:r>
        <w:rPr>
          <w:rFonts w:hint="eastAsia" w:eastAsia="楷体_GB2312"/>
          <w:b/>
          <w:bCs/>
          <w:sz w:val="32"/>
          <w:szCs w:val="32"/>
        </w:rPr>
        <w:t>工作</w:t>
      </w:r>
      <w:r>
        <w:rPr>
          <w:rFonts w:eastAsia="楷体_GB2312"/>
          <w:b/>
          <w:bCs/>
          <w:sz w:val="32"/>
          <w:szCs w:val="32"/>
        </w:rPr>
        <w:t>水平</w:t>
      </w:r>
    </w:p>
    <w:p w14:paraId="345F9ADD">
      <w:pPr>
        <w:spacing w:line="58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我局将加强与各附属二级单位、财政、组织人事部门的沟通汇报工作，争取将部门运转和人员经费全额纳入预算保障，按照规定配齐各个岗位工作人员，充实基层单位工作力量，提升业务能力，</w:t>
      </w:r>
      <w:r>
        <w:rPr>
          <w:rFonts w:eastAsia="仿宋_GB2312"/>
          <w:color w:val="000000" w:themeColor="text1"/>
          <w:sz w:val="32"/>
          <w:szCs w:val="32"/>
          <w14:textFill>
            <w14:solidFill>
              <w14:schemeClr w14:val="tx1"/>
            </w14:solidFill>
          </w14:textFill>
        </w:rPr>
        <w:t>同时</w:t>
      </w:r>
      <w:r>
        <w:rPr>
          <w:rFonts w:hint="eastAsia"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每年组织一到二次针对</w:t>
      </w:r>
      <w:r>
        <w:rPr>
          <w:rFonts w:hint="eastAsia" w:eastAsia="仿宋_GB2312"/>
          <w:color w:val="000000" w:themeColor="text1"/>
          <w:sz w:val="32"/>
          <w:szCs w:val="32"/>
          <w14:textFill>
            <w14:solidFill>
              <w14:schemeClr w14:val="tx1"/>
            </w14:solidFill>
          </w14:textFill>
        </w:rPr>
        <w:t>广播电视</w:t>
      </w:r>
      <w:r>
        <w:rPr>
          <w:rFonts w:eastAsia="仿宋_GB2312"/>
          <w:color w:val="000000" w:themeColor="text1"/>
          <w:sz w:val="32"/>
          <w:szCs w:val="32"/>
          <w14:textFill>
            <w14:solidFill>
              <w14:schemeClr w14:val="tx1"/>
            </w14:solidFill>
          </w14:textFill>
        </w:rPr>
        <w:t>系统业务</w:t>
      </w:r>
      <w:r>
        <w:rPr>
          <w:rFonts w:hint="eastAsia" w:ascii="仿宋_GB2312" w:hAnsi="宋体" w:eastAsia="仿宋_GB2312"/>
          <w:color w:val="000000" w:themeColor="text1"/>
          <w:sz w:val="32"/>
          <w:szCs w:val="32"/>
          <w14:textFill>
            <w14:solidFill>
              <w14:schemeClr w14:val="tx1"/>
            </w14:solidFill>
          </w14:textFill>
        </w:rPr>
        <w:t>的培训，不断提高基层工作人员广播电视服务水平。</w:t>
      </w:r>
    </w:p>
    <w:p w14:paraId="241FD601">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（三）细化预算编制工作，加强预算资金管理</w:t>
      </w:r>
    </w:p>
    <w:p w14:paraId="3E291F74">
      <w:pPr>
        <w:spacing w:line="560" w:lineRule="exact"/>
        <w:ind w:firstLine="640" w:firstLineChars="200"/>
        <w:rPr>
          <w:rFonts w:ascii="仿宋" w:hAnsi="仿宋" w:eastAsia="仿宋" w:cs="宋体"/>
          <w:color w:val="000000"/>
          <w:sz w:val="32"/>
          <w:szCs w:val="32"/>
        </w:rPr>
      </w:pPr>
      <w:r>
        <w:rPr>
          <w:rFonts w:hint="eastAsia" w:ascii="仿宋_GB2312" w:hAnsi="仿宋_GB2312" w:eastAsia="仿宋_GB2312" w:cs="仿宋_GB2312"/>
          <w:sz w:val="32"/>
          <w:szCs w:val="32"/>
        </w:rPr>
        <w:t>进一步加强各单位的预算资金管理，减少预算资金使用的随意性，对预算的事前、事中、事后进行全过程控制，加大对预算编制与执行的监督管理力度，提高预算资金使用效率。同时，提高各单位人员对预算资金使用效益的认识，把预算资金是否发挥使用效益与各岗位是否履职尽责相结合，将预算资金使用的效率和效益作为对各岗位人员工作考核评价的重要内容之一。对预算外经费严格落实“收支两条线”要求，全面测算，充分论证，精心筹划，把需求搞准、搞扎实，将能够利用的财力、物力资源充分利用。</w:t>
      </w:r>
    </w:p>
    <w:p w14:paraId="654C4F5C">
      <w:pPr>
        <w:spacing w:line="600" w:lineRule="exact"/>
        <w:ind w:firstLine="640" w:firstLineChars="200"/>
        <w:rPr>
          <w:rFonts w:eastAsia="黑体"/>
          <w:sz w:val="32"/>
          <w:szCs w:val="32"/>
        </w:rPr>
      </w:pPr>
      <w:r>
        <w:rPr>
          <w:rFonts w:eastAsia="黑体"/>
          <w:sz w:val="32"/>
          <w:szCs w:val="32"/>
        </w:rPr>
        <w:t>九、绩效自评结果拟应用和公开情况</w:t>
      </w:r>
    </w:p>
    <w:p w14:paraId="7E6225B3">
      <w:pPr>
        <w:spacing w:line="596" w:lineRule="exact"/>
        <w:ind w:firstLine="640" w:firstLineChars="200"/>
        <w:rPr>
          <w:rFonts w:eastAsia="仿宋_GB2312"/>
          <w:sz w:val="32"/>
          <w:szCs w:val="32"/>
        </w:rPr>
      </w:pPr>
      <w:r>
        <w:rPr>
          <w:rFonts w:hint="eastAsia" w:eastAsia="仿宋_GB2312"/>
          <w:bCs/>
          <w:color w:val="000000" w:themeColor="text1"/>
          <w:kern w:val="28"/>
          <w:sz w:val="32"/>
          <w:szCs w:val="32"/>
          <w14:textFill>
            <w14:solidFill>
              <w14:schemeClr w14:val="tx1"/>
            </w14:solidFill>
          </w14:textFill>
        </w:rPr>
        <w:t>根据财政部门的统一部署，我局每年都组织对</w:t>
      </w:r>
      <w:r>
        <w:rPr>
          <w:rFonts w:hint="eastAsia" w:ascii="仿宋_GB2312" w:hAnsi="宋体" w:eastAsia="仿宋_GB2312"/>
          <w:color w:val="000000" w:themeColor="text1"/>
          <w:sz w:val="32"/>
          <w:szCs w:val="32"/>
          <w14:textFill>
            <w14:solidFill>
              <w14:schemeClr w14:val="tx1"/>
            </w14:solidFill>
          </w14:textFill>
        </w:rPr>
        <w:t>省级一般公共预算资金开展绩效自评工作，并将自评结果在各二级单位及省局门户网站上进行公示，接受人民群众的监督，通过绩效自评，对发现的问题及时整改，促使广播电视行业有序发展，提高广播电视服务质量，提升行业管理水平，对财政资金的经济性、效率性、效益性进行全面分析，总结经验，提出改进措施，确保财政资金安全高效使用，同时，</w:t>
      </w:r>
      <w:r>
        <w:rPr>
          <w:rFonts w:hint="eastAsia" w:ascii="仿宋_GB2312" w:hAnsi="仿宋_GB2312" w:eastAsia="仿宋_GB2312" w:cs="仿宋_GB2312"/>
          <w:color w:val="000000"/>
          <w:spacing w:val="-6"/>
          <w:w w:val="98"/>
          <w:sz w:val="32"/>
          <w:szCs w:val="32"/>
        </w:rPr>
        <w:t>将自评结果应用到下一年度的资金安排和项目计划中，真正体现奖优罚劣的绩效导向。</w:t>
      </w:r>
    </w:p>
    <w:p w14:paraId="3609B8F9">
      <w:pPr>
        <w:spacing w:line="600" w:lineRule="exact"/>
        <w:rPr>
          <w:rFonts w:eastAsia="仿宋_GB2312"/>
          <w:sz w:val="32"/>
          <w:szCs w:val="32"/>
        </w:rPr>
      </w:pPr>
    </w:p>
    <w:p w14:paraId="51E67926">
      <w:pPr>
        <w:spacing w:line="600" w:lineRule="exact"/>
        <w:rPr>
          <w:rFonts w:eastAsia="仿宋_GB2312"/>
          <w:sz w:val="32"/>
          <w:szCs w:val="32"/>
        </w:rPr>
      </w:pPr>
      <w:r>
        <w:rPr>
          <w:rFonts w:hint="eastAsia" w:eastAsia="仿宋_GB2312"/>
          <w:sz w:val="32"/>
          <w:szCs w:val="32"/>
        </w:rPr>
        <w:t>附件：</w:t>
      </w:r>
    </w:p>
    <w:p w14:paraId="21D5F9B1">
      <w:pPr>
        <w:spacing w:line="60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1、部门整体支出绩效评价基础数据表</w:t>
      </w:r>
    </w:p>
    <w:p w14:paraId="4C92487C">
      <w:pPr>
        <w:spacing w:line="60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2、部门整体支出绩效自评表</w:t>
      </w:r>
    </w:p>
    <w:p w14:paraId="65241D84">
      <w:pPr>
        <w:spacing w:line="60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3、项目支出绩效自评表</w:t>
      </w:r>
    </w:p>
    <w:p w14:paraId="369DD989">
      <w:pPr>
        <w:spacing w:line="60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4、政府性基金预算支出情况表</w:t>
      </w:r>
    </w:p>
    <w:p w14:paraId="17A87C59">
      <w:pPr>
        <w:spacing w:line="600" w:lineRule="exact"/>
        <w:rPr>
          <w:rFonts w:eastAsia="仿宋_GB2312"/>
          <w:kern w:val="0"/>
          <w:sz w:val="32"/>
          <w:szCs w:val="32"/>
        </w:rPr>
      </w:pPr>
    </w:p>
    <w:p w14:paraId="3530F3C2">
      <w:pPr>
        <w:widowControl/>
        <w:jc w:val="left"/>
        <w:rPr>
          <w:rFonts w:eastAsia="黑体"/>
          <w:sz w:val="28"/>
          <w:szCs w:val="28"/>
        </w:rPr>
      </w:pPr>
      <w:r>
        <w:rPr>
          <w:rFonts w:eastAsia="黑体"/>
          <w:sz w:val="32"/>
          <w:szCs w:val="32"/>
        </w:rPr>
        <w:br w:type="page"/>
      </w:r>
      <w:r>
        <w:rPr>
          <w:rFonts w:eastAsia="黑体"/>
          <w:sz w:val="28"/>
          <w:szCs w:val="28"/>
        </w:rPr>
        <w:t>附件</w:t>
      </w:r>
      <w:r>
        <w:rPr>
          <w:rFonts w:hint="eastAsia" w:eastAsia="黑体"/>
          <w:sz w:val="28"/>
          <w:szCs w:val="28"/>
        </w:rPr>
        <w:t>1</w:t>
      </w:r>
    </w:p>
    <w:p w14:paraId="69BBBE85">
      <w:pPr>
        <w:spacing w:line="560" w:lineRule="exact"/>
        <w:jc w:val="center"/>
        <w:rPr>
          <w:rFonts w:eastAsia="方正小标宋_GBK"/>
          <w:kern w:val="0"/>
          <w:sz w:val="36"/>
          <w:szCs w:val="36"/>
        </w:rPr>
      </w:pPr>
      <w:r>
        <w:rPr>
          <w:rFonts w:eastAsia="方正小标宋_GBK"/>
          <w:kern w:val="0"/>
          <w:sz w:val="36"/>
          <w:szCs w:val="36"/>
        </w:rPr>
        <w:t>部门整体支出绩效评价基础数据表</w:t>
      </w:r>
    </w:p>
    <w:p w14:paraId="05A989A3">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eastAsia="仿宋_GB2312"/>
          <w:kern w:val="0"/>
          <w:sz w:val="24"/>
        </w:rPr>
        <w:tab/>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2F9E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shd w:val="clear" w:color="auto" w:fill="auto"/>
            <w:vAlign w:val="center"/>
          </w:tcPr>
          <w:p w14:paraId="0C39AAAD">
            <w:pPr>
              <w:widowControl/>
              <w:jc w:val="center"/>
              <w:rPr>
                <w:rFonts w:eastAsia="仿宋_GB2312"/>
                <w:kern w:val="0"/>
                <w:szCs w:val="21"/>
              </w:rPr>
            </w:pPr>
            <w:r>
              <w:rPr>
                <w:rFonts w:eastAsia="仿宋_GB2312"/>
                <w:kern w:val="0"/>
                <w:szCs w:val="21"/>
              </w:rPr>
              <w:t>财政供养人员情况</w:t>
            </w:r>
          </w:p>
        </w:tc>
        <w:tc>
          <w:tcPr>
            <w:tcW w:w="2038" w:type="dxa"/>
            <w:gridSpan w:val="2"/>
            <w:shd w:val="clear" w:color="auto" w:fill="auto"/>
            <w:vAlign w:val="center"/>
          </w:tcPr>
          <w:p w14:paraId="7737A5D1">
            <w:pPr>
              <w:widowControl/>
              <w:jc w:val="center"/>
              <w:rPr>
                <w:rFonts w:eastAsia="仿宋_GB2312"/>
                <w:b/>
                <w:bCs/>
                <w:kern w:val="0"/>
                <w:szCs w:val="21"/>
              </w:rPr>
            </w:pPr>
            <w:r>
              <w:rPr>
                <w:rFonts w:eastAsia="仿宋_GB2312"/>
                <w:b/>
                <w:bCs/>
                <w:kern w:val="0"/>
                <w:szCs w:val="21"/>
              </w:rPr>
              <w:t>编制数</w:t>
            </w:r>
          </w:p>
        </w:tc>
        <w:tc>
          <w:tcPr>
            <w:tcW w:w="2240" w:type="dxa"/>
            <w:gridSpan w:val="2"/>
            <w:shd w:val="clear" w:color="auto" w:fill="auto"/>
            <w:vAlign w:val="center"/>
          </w:tcPr>
          <w:p w14:paraId="600E9FDA">
            <w:pPr>
              <w:widowControl/>
              <w:jc w:val="center"/>
              <w:rPr>
                <w:rFonts w:eastAsia="仿宋_GB2312"/>
                <w:b/>
                <w:bCs/>
                <w:kern w:val="0"/>
                <w:szCs w:val="21"/>
              </w:rPr>
            </w:pPr>
            <w:r>
              <w:rPr>
                <w:rFonts w:eastAsia="仿宋_GB2312"/>
                <w:b/>
                <w:bCs/>
                <w:kern w:val="0"/>
                <w:szCs w:val="21"/>
              </w:rPr>
              <w:t>2019年实际在职人数</w:t>
            </w:r>
          </w:p>
        </w:tc>
        <w:tc>
          <w:tcPr>
            <w:tcW w:w="1832" w:type="dxa"/>
            <w:gridSpan w:val="2"/>
            <w:shd w:val="clear" w:color="auto" w:fill="auto"/>
            <w:vAlign w:val="center"/>
          </w:tcPr>
          <w:p w14:paraId="37C35967">
            <w:pPr>
              <w:widowControl/>
              <w:jc w:val="center"/>
              <w:rPr>
                <w:rFonts w:eastAsia="仿宋_GB2312"/>
                <w:b/>
                <w:bCs/>
                <w:kern w:val="0"/>
                <w:szCs w:val="21"/>
              </w:rPr>
            </w:pPr>
            <w:r>
              <w:rPr>
                <w:rFonts w:eastAsia="仿宋_GB2312"/>
                <w:b/>
                <w:bCs/>
                <w:kern w:val="0"/>
                <w:szCs w:val="21"/>
              </w:rPr>
              <w:t>控制率</w:t>
            </w:r>
          </w:p>
        </w:tc>
      </w:tr>
      <w:tr w14:paraId="588B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shd w:val="clear" w:color="auto" w:fill="auto"/>
            <w:vAlign w:val="center"/>
          </w:tcPr>
          <w:p w14:paraId="7E5D1143">
            <w:pPr>
              <w:widowControl/>
              <w:jc w:val="left"/>
              <w:rPr>
                <w:rFonts w:eastAsia="仿宋_GB2312"/>
                <w:kern w:val="0"/>
                <w:szCs w:val="21"/>
              </w:rPr>
            </w:pPr>
          </w:p>
        </w:tc>
        <w:tc>
          <w:tcPr>
            <w:tcW w:w="2038" w:type="dxa"/>
            <w:gridSpan w:val="2"/>
            <w:shd w:val="clear" w:color="auto" w:fill="auto"/>
            <w:vAlign w:val="center"/>
          </w:tcPr>
          <w:p w14:paraId="5BE2430F">
            <w:pPr>
              <w:widowControl/>
              <w:jc w:val="center"/>
              <w:rPr>
                <w:rFonts w:eastAsia="仿宋_GB2312"/>
                <w:kern w:val="0"/>
                <w:szCs w:val="21"/>
              </w:rPr>
            </w:pPr>
            <w:r>
              <w:rPr>
                <w:rFonts w:hint="eastAsia" w:eastAsia="仿宋_GB2312"/>
                <w:kern w:val="0"/>
                <w:szCs w:val="21"/>
              </w:rPr>
              <w:t>577</w:t>
            </w:r>
            <w:r>
              <w:rPr>
                <w:rFonts w:eastAsia="仿宋_GB2312"/>
                <w:kern w:val="0"/>
                <w:szCs w:val="21"/>
              </w:rPr>
              <w:t>　</w:t>
            </w:r>
          </w:p>
        </w:tc>
        <w:tc>
          <w:tcPr>
            <w:tcW w:w="2240" w:type="dxa"/>
            <w:gridSpan w:val="2"/>
            <w:shd w:val="clear" w:color="auto" w:fill="auto"/>
            <w:vAlign w:val="center"/>
          </w:tcPr>
          <w:p w14:paraId="57FF1E4A">
            <w:pPr>
              <w:widowControl/>
              <w:jc w:val="center"/>
              <w:rPr>
                <w:rFonts w:eastAsia="仿宋_GB2312"/>
                <w:kern w:val="0"/>
                <w:szCs w:val="21"/>
              </w:rPr>
            </w:pPr>
            <w:r>
              <w:rPr>
                <w:rFonts w:hint="eastAsia" w:eastAsia="仿宋_GB2312"/>
                <w:kern w:val="0"/>
                <w:szCs w:val="21"/>
              </w:rPr>
              <w:t>411</w:t>
            </w:r>
            <w:r>
              <w:rPr>
                <w:rFonts w:eastAsia="仿宋_GB2312"/>
                <w:kern w:val="0"/>
                <w:szCs w:val="21"/>
              </w:rPr>
              <w:t>　</w:t>
            </w:r>
          </w:p>
        </w:tc>
        <w:tc>
          <w:tcPr>
            <w:tcW w:w="1832" w:type="dxa"/>
            <w:gridSpan w:val="2"/>
            <w:shd w:val="clear" w:color="auto" w:fill="auto"/>
            <w:vAlign w:val="center"/>
          </w:tcPr>
          <w:p w14:paraId="286026DD">
            <w:pPr>
              <w:widowControl/>
              <w:jc w:val="center"/>
              <w:rPr>
                <w:rFonts w:eastAsia="仿宋_GB2312"/>
                <w:kern w:val="0"/>
                <w:szCs w:val="21"/>
              </w:rPr>
            </w:pPr>
            <w:r>
              <w:rPr>
                <w:rFonts w:hint="eastAsia" w:eastAsia="仿宋_GB2312"/>
                <w:kern w:val="0"/>
                <w:szCs w:val="21"/>
              </w:rPr>
              <w:t>71.23%</w:t>
            </w:r>
            <w:r>
              <w:rPr>
                <w:rFonts w:eastAsia="仿宋_GB2312"/>
                <w:kern w:val="0"/>
                <w:szCs w:val="21"/>
              </w:rPr>
              <w:t>　</w:t>
            </w:r>
          </w:p>
        </w:tc>
      </w:tr>
      <w:tr w14:paraId="1D3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738218D0">
            <w:pPr>
              <w:widowControl/>
              <w:jc w:val="center"/>
              <w:rPr>
                <w:rFonts w:eastAsia="仿宋_GB2312"/>
                <w:kern w:val="0"/>
                <w:szCs w:val="21"/>
              </w:rPr>
            </w:pPr>
            <w:r>
              <w:rPr>
                <w:rFonts w:eastAsia="仿宋_GB2312"/>
                <w:kern w:val="0"/>
                <w:szCs w:val="21"/>
              </w:rPr>
              <w:t>经费控制情况</w:t>
            </w:r>
          </w:p>
        </w:tc>
        <w:tc>
          <w:tcPr>
            <w:tcW w:w="2038" w:type="dxa"/>
            <w:gridSpan w:val="2"/>
            <w:shd w:val="clear" w:color="auto" w:fill="auto"/>
            <w:vAlign w:val="center"/>
          </w:tcPr>
          <w:p w14:paraId="17001B38">
            <w:pPr>
              <w:widowControl/>
              <w:jc w:val="center"/>
              <w:rPr>
                <w:rFonts w:eastAsia="仿宋_GB2312"/>
                <w:b/>
                <w:bCs/>
                <w:kern w:val="0"/>
                <w:szCs w:val="21"/>
              </w:rPr>
            </w:pPr>
            <w:r>
              <w:rPr>
                <w:rFonts w:eastAsia="仿宋_GB2312"/>
                <w:b/>
                <w:bCs/>
                <w:kern w:val="0"/>
                <w:szCs w:val="21"/>
              </w:rPr>
              <w:t>2018年决算数</w:t>
            </w:r>
          </w:p>
        </w:tc>
        <w:tc>
          <w:tcPr>
            <w:tcW w:w="2240" w:type="dxa"/>
            <w:gridSpan w:val="2"/>
            <w:shd w:val="clear" w:color="auto" w:fill="auto"/>
            <w:vAlign w:val="center"/>
          </w:tcPr>
          <w:p w14:paraId="4A6DDA87">
            <w:pPr>
              <w:widowControl/>
              <w:jc w:val="center"/>
              <w:rPr>
                <w:rFonts w:eastAsia="仿宋_GB2312"/>
                <w:b/>
                <w:bCs/>
                <w:kern w:val="0"/>
                <w:szCs w:val="21"/>
              </w:rPr>
            </w:pPr>
            <w:r>
              <w:rPr>
                <w:rFonts w:eastAsia="仿宋_GB2312"/>
                <w:b/>
                <w:bCs/>
                <w:kern w:val="0"/>
                <w:szCs w:val="21"/>
              </w:rPr>
              <w:t>2019年预算数</w:t>
            </w:r>
          </w:p>
        </w:tc>
        <w:tc>
          <w:tcPr>
            <w:tcW w:w="1832" w:type="dxa"/>
            <w:gridSpan w:val="2"/>
            <w:shd w:val="clear" w:color="auto" w:fill="auto"/>
            <w:vAlign w:val="center"/>
          </w:tcPr>
          <w:p w14:paraId="455B385E">
            <w:pPr>
              <w:widowControl/>
              <w:jc w:val="center"/>
              <w:rPr>
                <w:rFonts w:eastAsia="仿宋_GB2312"/>
                <w:b/>
                <w:bCs/>
                <w:kern w:val="0"/>
                <w:szCs w:val="21"/>
              </w:rPr>
            </w:pPr>
            <w:r>
              <w:rPr>
                <w:rFonts w:eastAsia="仿宋_GB2312"/>
                <w:b/>
                <w:bCs/>
                <w:kern w:val="0"/>
                <w:szCs w:val="21"/>
              </w:rPr>
              <w:t>2019年决算数</w:t>
            </w:r>
          </w:p>
        </w:tc>
      </w:tr>
      <w:tr w14:paraId="3451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7A12C911">
            <w:pPr>
              <w:widowControl/>
              <w:jc w:val="left"/>
              <w:rPr>
                <w:rFonts w:eastAsia="仿宋_GB2312"/>
                <w:kern w:val="0"/>
                <w:szCs w:val="21"/>
              </w:rPr>
            </w:pPr>
            <w:r>
              <w:rPr>
                <w:rFonts w:eastAsia="仿宋_GB2312"/>
                <w:kern w:val="0"/>
                <w:szCs w:val="21"/>
              </w:rPr>
              <w:t>三公经费</w:t>
            </w:r>
          </w:p>
        </w:tc>
        <w:tc>
          <w:tcPr>
            <w:tcW w:w="2038" w:type="dxa"/>
            <w:gridSpan w:val="2"/>
            <w:shd w:val="clear" w:color="auto" w:fill="auto"/>
            <w:vAlign w:val="center"/>
          </w:tcPr>
          <w:p w14:paraId="00E26212">
            <w:pPr>
              <w:widowControl/>
              <w:jc w:val="center"/>
              <w:rPr>
                <w:rFonts w:eastAsia="仿宋_GB2312"/>
                <w:kern w:val="0"/>
                <w:szCs w:val="21"/>
              </w:rPr>
            </w:pPr>
            <w:r>
              <w:rPr>
                <w:color w:val="000000"/>
                <w:kern w:val="0"/>
                <w:sz w:val="20"/>
                <w:szCs w:val="20"/>
              </w:rPr>
              <w:t>245.78</w:t>
            </w:r>
          </w:p>
        </w:tc>
        <w:tc>
          <w:tcPr>
            <w:tcW w:w="2240" w:type="dxa"/>
            <w:gridSpan w:val="2"/>
            <w:shd w:val="clear" w:color="auto" w:fill="auto"/>
            <w:vAlign w:val="center"/>
          </w:tcPr>
          <w:p w14:paraId="3F388831">
            <w:pPr>
              <w:widowControl/>
              <w:jc w:val="center"/>
              <w:rPr>
                <w:rFonts w:eastAsia="仿宋_GB2312"/>
                <w:kern w:val="0"/>
                <w:szCs w:val="21"/>
              </w:rPr>
            </w:pPr>
            <w:r>
              <w:rPr>
                <w:rFonts w:hint="eastAsia" w:eastAsia="仿宋_GB2312"/>
                <w:kern w:val="0"/>
                <w:szCs w:val="21"/>
              </w:rPr>
              <w:t>282.4</w:t>
            </w:r>
            <w:r>
              <w:rPr>
                <w:rFonts w:eastAsia="仿宋_GB2312"/>
                <w:kern w:val="0"/>
                <w:szCs w:val="21"/>
              </w:rPr>
              <w:t>　</w:t>
            </w:r>
          </w:p>
        </w:tc>
        <w:tc>
          <w:tcPr>
            <w:tcW w:w="1832" w:type="dxa"/>
            <w:gridSpan w:val="2"/>
            <w:shd w:val="clear" w:color="auto" w:fill="auto"/>
            <w:vAlign w:val="center"/>
          </w:tcPr>
          <w:p w14:paraId="14E128B7">
            <w:pPr>
              <w:widowControl/>
              <w:jc w:val="center"/>
              <w:rPr>
                <w:rFonts w:eastAsia="仿宋_GB2312"/>
                <w:kern w:val="0"/>
                <w:szCs w:val="21"/>
              </w:rPr>
            </w:pPr>
            <w:r>
              <w:rPr>
                <w:rFonts w:eastAsia="仿宋_GB2312"/>
                <w:kern w:val="0"/>
                <w:szCs w:val="21"/>
              </w:rPr>
              <w:t>　</w:t>
            </w:r>
            <w:r>
              <w:rPr>
                <w:rFonts w:hint="eastAsia" w:eastAsia="仿宋_GB2312"/>
                <w:kern w:val="0"/>
                <w:szCs w:val="21"/>
              </w:rPr>
              <w:t>177.44</w:t>
            </w:r>
          </w:p>
        </w:tc>
      </w:tr>
      <w:tr w14:paraId="0C9E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2812593F">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shd w:val="clear" w:color="auto" w:fill="auto"/>
            <w:vAlign w:val="center"/>
          </w:tcPr>
          <w:p w14:paraId="6F3E0EA9">
            <w:pPr>
              <w:widowControl/>
              <w:jc w:val="center"/>
              <w:rPr>
                <w:rFonts w:eastAsia="仿宋_GB2312"/>
                <w:kern w:val="0"/>
                <w:szCs w:val="21"/>
              </w:rPr>
            </w:pPr>
            <w:r>
              <w:rPr>
                <w:color w:val="000000"/>
                <w:kern w:val="0"/>
                <w:sz w:val="20"/>
                <w:szCs w:val="20"/>
              </w:rPr>
              <w:t>199.54</w:t>
            </w:r>
          </w:p>
        </w:tc>
        <w:tc>
          <w:tcPr>
            <w:tcW w:w="2240" w:type="dxa"/>
            <w:gridSpan w:val="2"/>
            <w:shd w:val="clear" w:color="auto" w:fill="auto"/>
            <w:vAlign w:val="center"/>
          </w:tcPr>
          <w:p w14:paraId="6905D50B">
            <w:pPr>
              <w:widowControl/>
              <w:jc w:val="center"/>
              <w:rPr>
                <w:rFonts w:eastAsia="仿宋_GB2312"/>
                <w:kern w:val="0"/>
                <w:szCs w:val="21"/>
              </w:rPr>
            </w:pPr>
            <w:r>
              <w:rPr>
                <w:rFonts w:hint="eastAsia" w:eastAsia="仿宋_GB2312"/>
                <w:kern w:val="0"/>
                <w:szCs w:val="21"/>
              </w:rPr>
              <w:t>146</w:t>
            </w:r>
          </w:p>
        </w:tc>
        <w:tc>
          <w:tcPr>
            <w:tcW w:w="1832" w:type="dxa"/>
            <w:gridSpan w:val="2"/>
            <w:shd w:val="clear" w:color="auto" w:fill="auto"/>
            <w:vAlign w:val="center"/>
          </w:tcPr>
          <w:p w14:paraId="0C350EB1">
            <w:pPr>
              <w:widowControl/>
              <w:jc w:val="center"/>
              <w:rPr>
                <w:rFonts w:eastAsia="仿宋_GB2312"/>
                <w:kern w:val="0"/>
                <w:szCs w:val="21"/>
              </w:rPr>
            </w:pPr>
            <w:r>
              <w:rPr>
                <w:rFonts w:hint="eastAsia" w:eastAsia="仿宋_GB2312"/>
                <w:kern w:val="0"/>
                <w:szCs w:val="21"/>
              </w:rPr>
              <w:t>123.06</w:t>
            </w:r>
            <w:r>
              <w:rPr>
                <w:rFonts w:eastAsia="仿宋_GB2312"/>
                <w:kern w:val="0"/>
                <w:szCs w:val="21"/>
              </w:rPr>
              <w:t>　</w:t>
            </w:r>
          </w:p>
        </w:tc>
      </w:tr>
      <w:tr w14:paraId="2C9B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638DC230">
            <w:pPr>
              <w:widowControl/>
              <w:jc w:val="left"/>
              <w:rPr>
                <w:rFonts w:eastAsia="仿宋_GB2312"/>
                <w:kern w:val="0"/>
                <w:szCs w:val="21"/>
              </w:rPr>
            </w:pPr>
            <w:r>
              <w:rPr>
                <w:rFonts w:eastAsia="仿宋_GB2312"/>
                <w:kern w:val="0"/>
                <w:szCs w:val="21"/>
              </w:rPr>
              <w:t xml:space="preserve">       其中：公车购置</w:t>
            </w:r>
          </w:p>
        </w:tc>
        <w:tc>
          <w:tcPr>
            <w:tcW w:w="2038" w:type="dxa"/>
            <w:gridSpan w:val="2"/>
            <w:shd w:val="clear" w:color="auto" w:fill="auto"/>
            <w:vAlign w:val="center"/>
          </w:tcPr>
          <w:p w14:paraId="3F35C662">
            <w:pPr>
              <w:widowControl/>
              <w:jc w:val="center"/>
              <w:rPr>
                <w:rFonts w:eastAsia="仿宋_GB2312"/>
                <w:kern w:val="0"/>
                <w:szCs w:val="21"/>
              </w:rPr>
            </w:pPr>
            <w:r>
              <w:rPr>
                <w:color w:val="000000"/>
                <w:kern w:val="0"/>
                <w:sz w:val="20"/>
                <w:szCs w:val="20"/>
              </w:rPr>
              <w:t>0.00</w:t>
            </w:r>
          </w:p>
        </w:tc>
        <w:tc>
          <w:tcPr>
            <w:tcW w:w="2240" w:type="dxa"/>
            <w:gridSpan w:val="2"/>
            <w:shd w:val="clear" w:color="auto" w:fill="auto"/>
            <w:vAlign w:val="center"/>
          </w:tcPr>
          <w:p w14:paraId="5E93072C">
            <w:pPr>
              <w:widowControl/>
              <w:jc w:val="center"/>
              <w:rPr>
                <w:rFonts w:eastAsia="仿宋_GB2312"/>
                <w:kern w:val="0"/>
                <w:szCs w:val="21"/>
              </w:rPr>
            </w:pPr>
            <w:r>
              <w:rPr>
                <w:color w:val="000000"/>
                <w:kern w:val="0"/>
                <w:sz w:val="20"/>
                <w:szCs w:val="20"/>
              </w:rPr>
              <w:t>0.00</w:t>
            </w:r>
          </w:p>
        </w:tc>
        <w:tc>
          <w:tcPr>
            <w:tcW w:w="1832" w:type="dxa"/>
            <w:gridSpan w:val="2"/>
            <w:shd w:val="clear" w:color="auto" w:fill="auto"/>
            <w:vAlign w:val="center"/>
          </w:tcPr>
          <w:p w14:paraId="6982DC0D">
            <w:pPr>
              <w:widowControl/>
              <w:jc w:val="center"/>
              <w:rPr>
                <w:rFonts w:eastAsia="仿宋_GB2312"/>
                <w:kern w:val="0"/>
                <w:szCs w:val="21"/>
              </w:rPr>
            </w:pPr>
            <w:r>
              <w:rPr>
                <w:color w:val="000000"/>
                <w:kern w:val="0"/>
                <w:sz w:val="20"/>
                <w:szCs w:val="20"/>
              </w:rPr>
              <w:t>0.00</w:t>
            </w:r>
          </w:p>
        </w:tc>
      </w:tr>
      <w:tr w14:paraId="3786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63739374">
            <w:pPr>
              <w:widowControl/>
              <w:jc w:val="left"/>
              <w:rPr>
                <w:rFonts w:eastAsia="仿宋_GB2312"/>
                <w:kern w:val="0"/>
                <w:szCs w:val="21"/>
              </w:rPr>
            </w:pPr>
            <w:r>
              <w:rPr>
                <w:rFonts w:eastAsia="仿宋_GB2312"/>
                <w:kern w:val="0"/>
                <w:szCs w:val="21"/>
              </w:rPr>
              <w:t xml:space="preserve">             公车运行维护</w:t>
            </w:r>
          </w:p>
        </w:tc>
        <w:tc>
          <w:tcPr>
            <w:tcW w:w="2038" w:type="dxa"/>
            <w:gridSpan w:val="2"/>
            <w:shd w:val="clear" w:color="auto" w:fill="auto"/>
            <w:vAlign w:val="center"/>
          </w:tcPr>
          <w:p w14:paraId="5BBAF19E">
            <w:pPr>
              <w:widowControl/>
              <w:jc w:val="center"/>
              <w:rPr>
                <w:rFonts w:eastAsia="仿宋_GB2312"/>
                <w:kern w:val="0"/>
                <w:szCs w:val="21"/>
              </w:rPr>
            </w:pPr>
            <w:r>
              <w:rPr>
                <w:color w:val="000000"/>
                <w:kern w:val="0"/>
                <w:sz w:val="20"/>
                <w:szCs w:val="20"/>
              </w:rPr>
              <w:t>199.54</w:t>
            </w:r>
          </w:p>
        </w:tc>
        <w:tc>
          <w:tcPr>
            <w:tcW w:w="2240" w:type="dxa"/>
            <w:gridSpan w:val="2"/>
            <w:shd w:val="clear" w:color="auto" w:fill="auto"/>
            <w:vAlign w:val="center"/>
          </w:tcPr>
          <w:p w14:paraId="1C1B9684">
            <w:pPr>
              <w:widowControl/>
              <w:jc w:val="center"/>
              <w:rPr>
                <w:rFonts w:eastAsia="仿宋_GB2312"/>
                <w:kern w:val="0"/>
                <w:szCs w:val="21"/>
              </w:rPr>
            </w:pPr>
            <w:r>
              <w:rPr>
                <w:rFonts w:hint="eastAsia" w:eastAsia="仿宋_GB2312"/>
                <w:kern w:val="0"/>
                <w:szCs w:val="21"/>
              </w:rPr>
              <w:t>146</w:t>
            </w:r>
            <w:r>
              <w:rPr>
                <w:rFonts w:eastAsia="仿宋_GB2312"/>
                <w:kern w:val="0"/>
                <w:szCs w:val="21"/>
              </w:rPr>
              <w:t>　</w:t>
            </w:r>
          </w:p>
        </w:tc>
        <w:tc>
          <w:tcPr>
            <w:tcW w:w="1832" w:type="dxa"/>
            <w:gridSpan w:val="2"/>
            <w:shd w:val="clear" w:color="auto" w:fill="auto"/>
            <w:vAlign w:val="center"/>
          </w:tcPr>
          <w:p w14:paraId="67F15438">
            <w:pPr>
              <w:widowControl/>
              <w:jc w:val="center"/>
              <w:rPr>
                <w:rFonts w:eastAsia="仿宋_GB2312"/>
                <w:kern w:val="0"/>
                <w:szCs w:val="21"/>
              </w:rPr>
            </w:pPr>
            <w:r>
              <w:rPr>
                <w:rFonts w:hint="eastAsia" w:eastAsia="仿宋_GB2312"/>
                <w:kern w:val="0"/>
                <w:szCs w:val="21"/>
              </w:rPr>
              <w:t>123.06</w:t>
            </w:r>
            <w:r>
              <w:rPr>
                <w:rFonts w:eastAsia="仿宋_GB2312"/>
                <w:kern w:val="0"/>
                <w:szCs w:val="21"/>
              </w:rPr>
              <w:t>　　</w:t>
            </w:r>
          </w:p>
        </w:tc>
      </w:tr>
      <w:tr w14:paraId="1E76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19A93E84">
            <w:pPr>
              <w:widowControl/>
              <w:jc w:val="left"/>
              <w:rPr>
                <w:rFonts w:eastAsia="仿宋_GB2312"/>
                <w:kern w:val="0"/>
                <w:szCs w:val="21"/>
              </w:rPr>
            </w:pPr>
            <w:r>
              <w:rPr>
                <w:rFonts w:eastAsia="仿宋_GB2312"/>
                <w:kern w:val="0"/>
                <w:szCs w:val="21"/>
              </w:rPr>
              <w:t xml:space="preserve">   2、出国经费</w:t>
            </w:r>
          </w:p>
        </w:tc>
        <w:tc>
          <w:tcPr>
            <w:tcW w:w="2038" w:type="dxa"/>
            <w:gridSpan w:val="2"/>
            <w:shd w:val="clear" w:color="auto" w:fill="auto"/>
            <w:vAlign w:val="center"/>
          </w:tcPr>
          <w:p w14:paraId="0DCE770A">
            <w:pPr>
              <w:widowControl/>
              <w:jc w:val="center"/>
              <w:rPr>
                <w:rFonts w:eastAsia="仿宋_GB2312"/>
                <w:kern w:val="0"/>
                <w:szCs w:val="21"/>
              </w:rPr>
            </w:pPr>
            <w:r>
              <w:rPr>
                <w:color w:val="000000"/>
                <w:kern w:val="0"/>
                <w:sz w:val="20"/>
                <w:szCs w:val="20"/>
              </w:rPr>
              <w:t>22.18</w:t>
            </w:r>
          </w:p>
        </w:tc>
        <w:tc>
          <w:tcPr>
            <w:tcW w:w="2240" w:type="dxa"/>
            <w:gridSpan w:val="2"/>
            <w:shd w:val="clear" w:color="auto" w:fill="auto"/>
            <w:vAlign w:val="center"/>
          </w:tcPr>
          <w:p w14:paraId="7F6A7C1E">
            <w:pPr>
              <w:widowControl/>
              <w:jc w:val="center"/>
              <w:rPr>
                <w:rFonts w:eastAsia="仿宋_GB2312"/>
                <w:kern w:val="0"/>
                <w:szCs w:val="21"/>
              </w:rPr>
            </w:pPr>
            <w:r>
              <w:rPr>
                <w:rFonts w:hint="eastAsia" w:eastAsia="仿宋_GB2312"/>
                <w:kern w:val="0"/>
                <w:szCs w:val="21"/>
              </w:rPr>
              <w:t>35.00</w:t>
            </w:r>
            <w:r>
              <w:rPr>
                <w:rFonts w:eastAsia="仿宋_GB2312"/>
                <w:kern w:val="0"/>
                <w:szCs w:val="21"/>
              </w:rPr>
              <w:t>　</w:t>
            </w:r>
          </w:p>
        </w:tc>
        <w:tc>
          <w:tcPr>
            <w:tcW w:w="1832" w:type="dxa"/>
            <w:gridSpan w:val="2"/>
            <w:shd w:val="clear" w:color="auto" w:fill="auto"/>
            <w:vAlign w:val="center"/>
          </w:tcPr>
          <w:p w14:paraId="233358FD">
            <w:pPr>
              <w:widowControl/>
              <w:jc w:val="center"/>
              <w:rPr>
                <w:rFonts w:eastAsia="仿宋_GB2312"/>
                <w:kern w:val="0"/>
                <w:szCs w:val="21"/>
              </w:rPr>
            </w:pPr>
            <w:r>
              <w:rPr>
                <w:rFonts w:hint="eastAsia" w:eastAsia="仿宋_GB2312"/>
                <w:kern w:val="0"/>
                <w:szCs w:val="21"/>
              </w:rPr>
              <w:t>27.83</w:t>
            </w:r>
            <w:r>
              <w:rPr>
                <w:rFonts w:eastAsia="仿宋_GB2312"/>
                <w:kern w:val="0"/>
                <w:szCs w:val="21"/>
              </w:rPr>
              <w:t>　</w:t>
            </w:r>
          </w:p>
        </w:tc>
      </w:tr>
      <w:tr w14:paraId="6103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16EFE305">
            <w:pPr>
              <w:widowControl/>
              <w:jc w:val="left"/>
              <w:rPr>
                <w:rFonts w:eastAsia="仿宋_GB2312"/>
                <w:kern w:val="0"/>
                <w:szCs w:val="21"/>
              </w:rPr>
            </w:pPr>
            <w:r>
              <w:rPr>
                <w:rFonts w:eastAsia="仿宋_GB2312"/>
                <w:kern w:val="0"/>
                <w:szCs w:val="21"/>
              </w:rPr>
              <w:t xml:space="preserve">   3、公务接待</w:t>
            </w:r>
          </w:p>
        </w:tc>
        <w:tc>
          <w:tcPr>
            <w:tcW w:w="2038" w:type="dxa"/>
            <w:gridSpan w:val="2"/>
            <w:shd w:val="clear" w:color="auto" w:fill="auto"/>
            <w:vAlign w:val="center"/>
          </w:tcPr>
          <w:p w14:paraId="7EBC3626">
            <w:pPr>
              <w:widowControl/>
              <w:jc w:val="center"/>
              <w:rPr>
                <w:rFonts w:eastAsia="仿宋_GB2312"/>
                <w:kern w:val="0"/>
                <w:szCs w:val="21"/>
              </w:rPr>
            </w:pPr>
            <w:r>
              <w:rPr>
                <w:color w:val="000000"/>
                <w:kern w:val="0"/>
                <w:sz w:val="20"/>
                <w:szCs w:val="20"/>
              </w:rPr>
              <w:t>24.06</w:t>
            </w:r>
          </w:p>
        </w:tc>
        <w:tc>
          <w:tcPr>
            <w:tcW w:w="2240" w:type="dxa"/>
            <w:gridSpan w:val="2"/>
            <w:shd w:val="clear" w:color="auto" w:fill="auto"/>
            <w:vAlign w:val="center"/>
          </w:tcPr>
          <w:p w14:paraId="58FE8268">
            <w:pPr>
              <w:widowControl/>
              <w:jc w:val="center"/>
              <w:textAlignment w:val="center"/>
              <w:rPr>
                <w:rFonts w:eastAsia="仿宋_GB2312"/>
                <w:kern w:val="0"/>
                <w:szCs w:val="21"/>
              </w:rPr>
            </w:pPr>
            <w:r>
              <w:rPr>
                <w:rFonts w:hint="eastAsia" w:eastAsia="仿宋_GB2312"/>
                <w:kern w:val="0"/>
                <w:szCs w:val="21"/>
              </w:rPr>
              <w:t>101.4</w:t>
            </w:r>
          </w:p>
        </w:tc>
        <w:tc>
          <w:tcPr>
            <w:tcW w:w="1832" w:type="dxa"/>
            <w:gridSpan w:val="2"/>
            <w:shd w:val="clear" w:color="auto" w:fill="auto"/>
            <w:vAlign w:val="center"/>
          </w:tcPr>
          <w:p w14:paraId="357B2C1C">
            <w:pPr>
              <w:widowControl/>
              <w:jc w:val="center"/>
              <w:rPr>
                <w:rFonts w:eastAsia="仿宋_GB2312"/>
                <w:kern w:val="0"/>
                <w:szCs w:val="21"/>
              </w:rPr>
            </w:pPr>
            <w:r>
              <w:rPr>
                <w:rFonts w:hint="eastAsia" w:eastAsia="仿宋_GB2312"/>
                <w:kern w:val="0"/>
                <w:szCs w:val="21"/>
              </w:rPr>
              <w:t>26.55</w:t>
            </w:r>
            <w:r>
              <w:rPr>
                <w:rFonts w:eastAsia="仿宋_GB2312"/>
                <w:kern w:val="0"/>
                <w:szCs w:val="21"/>
              </w:rPr>
              <w:t>　</w:t>
            </w:r>
          </w:p>
        </w:tc>
      </w:tr>
      <w:tr w14:paraId="09A3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328E7047">
            <w:pPr>
              <w:widowControl/>
              <w:jc w:val="left"/>
              <w:rPr>
                <w:rFonts w:eastAsia="仿宋_GB2312"/>
                <w:kern w:val="0"/>
                <w:szCs w:val="21"/>
              </w:rPr>
            </w:pPr>
            <w:r>
              <w:rPr>
                <w:rFonts w:eastAsia="仿宋_GB2312"/>
                <w:kern w:val="0"/>
                <w:szCs w:val="21"/>
              </w:rPr>
              <w:t>项目支出：</w:t>
            </w:r>
          </w:p>
        </w:tc>
        <w:tc>
          <w:tcPr>
            <w:tcW w:w="2038" w:type="dxa"/>
            <w:gridSpan w:val="2"/>
            <w:shd w:val="clear" w:color="auto" w:fill="auto"/>
            <w:vAlign w:val="center"/>
          </w:tcPr>
          <w:p w14:paraId="4ECBDB4F">
            <w:pPr>
              <w:widowControl/>
              <w:jc w:val="center"/>
              <w:rPr>
                <w:rFonts w:eastAsia="仿宋_GB2312"/>
                <w:kern w:val="0"/>
                <w:szCs w:val="21"/>
              </w:rPr>
            </w:pPr>
            <w:r>
              <w:rPr>
                <w:color w:val="000000"/>
                <w:kern w:val="0"/>
                <w:sz w:val="20"/>
                <w:szCs w:val="20"/>
              </w:rPr>
              <w:t>16115.04</w:t>
            </w:r>
          </w:p>
        </w:tc>
        <w:tc>
          <w:tcPr>
            <w:tcW w:w="2240" w:type="dxa"/>
            <w:gridSpan w:val="2"/>
            <w:shd w:val="clear" w:color="auto" w:fill="auto"/>
            <w:vAlign w:val="center"/>
          </w:tcPr>
          <w:p w14:paraId="6BBBE7BD">
            <w:pPr>
              <w:widowControl/>
              <w:jc w:val="center"/>
              <w:rPr>
                <w:rFonts w:eastAsia="仿宋_GB2312"/>
                <w:kern w:val="0"/>
                <w:szCs w:val="21"/>
              </w:rPr>
            </w:pPr>
            <w:r>
              <w:rPr>
                <w:rFonts w:hint="eastAsia" w:eastAsia="仿宋_GB2312"/>
                <w:kern w:val="0"/>
                <w:szCs w:val="21"/>
              </w:rPr>
              <w:t>13211.65</w:t>
            </w:r>
            <w:r>
              <w:rPr>
                <w:rFonts w:eastAsia="仿宋_GB2312"/>
                <w:kern w:val="0"/>
                <w:szCs w:val="21"/>
              </w:rPr>
              <w:t>　</w:t>
            </w:r>
          </w:p>
        </w:tc>
        <w:tc>
          <w:tcPr>
            <w:tcW w:w="1832" w:type="dxa"/>
            <w:gridSpan w:val="2"/>
            <w:shd w:val="clear" w:color="auto" w:fill="auto"/>
            <w:vAlign w:val="center"/>
          </w:tcPr>
          <w:p w14:paraId="706F8445">
            <w:pPr>
              <w:widowControl/>
              <w:jc w:val="center"/>
              <w:rPr>
                <w:rFonts w:eastAsia="仿宋_GB2312"/>
                <w:kern w:val="0"/>
                <w:szCs w:val="21"/>
              </w:rPr>
            </w:pPr>
            <w:r>
              <w:rPr>
                <w:rFonts w:hint="eastAsia" w:eastAsia="仿宋_GB2312"/>
                <w:kern w:val="0"/>
                <w:szCs w:val="21"/>
              </w:rPr>
              <w:t>9181.05</w:t>
            </w:r>
            <w:r>
              <w:rPr>
                <w:rFonts w:eastAsia="仿宋_GB2312"/>
                <w:kern w:val="0"/>
                <w:szCs w:val="21"/>
              </w:rPr>
              <w:t>　</w:t>
            </w:r>
          </w:p>
        </w:tc>
      </w:tr>
      <w:tr w14:paraId="5A68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6BB2AD14">
            <w:pPr>
              <w:widowControl/>
              <w:jc w:val="left"/>
              <w:rPr>
                <w:rFonts w:eastAsia="仿宋_GB2312"/>
                <w:kern w:val="0"/>
                <w:szCs w:val="21"/>
              </w:rPr>
            </w:pPr>
            <w:r>
              <w:rPr>
                <w:rFonts w:eastAsia="仿宋_GB2312"/>
                <w:kern w:val="0"/>
                <w:szCs w:val="21"/>
              </w:rPr>
              <w:t xml:space="preserve">    1、业务工作经费</w:t>
            </w:r>
          </w:p>
        </w:tc>
        <w:tc>
          <w:tcPr>
            <w:tcW w:w="2038" w:type="dxa"/>
            <w:gridSpan w:val="2"/>
            <w:shd w:val="clear" w:color="auto" w:fill="auto"/>
            <w:vAlign w:val="center"/>
          </w:tcPr>
          <w:p w14:paraId="04122979">
            <w:pPr>
              <w:widowControl/>
              <w:jc w:val="center"/>
              <w:rPr>
                <w:rFonts w:eastAsia="仿宋_GB2312"/>
                <w:kern w:val="0"/>
                <w:szCs w:val="21"/>
              </w:rPr>
            </w:pPr>
            <w:r>
              <w:rPr>
                <w:color w:val="000000"/>
                <w:kern w:val="0"/>
                <w:sz w:val="20"/>
                <w:szCs w:val="20"/>
              </w:rPr>
              <w:t>15625.95</w:t>
            </w:r>
          </w:p>
        </w:tc>
        <w:tc>
          <w:tcPr>
            <w:tcW w:w="2240" w:type="dxa"/>
            <w:gridSpan w:val="2"/>
            <w:shd w:val="clear" w:color="auto" w:fill="auto"/>
            <w:vAlign w:val="center"/>
          </w:tcPr>
          <w:p w14:paraId="40CCD366">
            <w:pPr>
              <w:widowControl/>
              <w:jc w:val="center"/>
              <w:rPr>
                <w:rFonts w:eastAsia="仿宋_GB2312"/>
                <w:kern w:val="0"/>
                <w:szCs w:val="21"/>
              </w:rPr>
            </w:pPr>
            <w:r>
              <w:rPr>
                <w:rFonts w:hint="eastAsia" w:eastAsia="仿宋_GB2312"/>
                <w:kern w:val="0"/>
                <w:szCs w:val="21"/>
              </w:rPr>
              <w:t>12602.62</w:t>
            </w:r>
          </w:p>
        </w:tc>
        <w:tc>
          <w:tcPr>
            <w:tcW w:w="1832" w:type="dxa"/>
            <w:gridSpan w:val="2"/>
            <w:shd w:val="clear" w:color="auto" w:fill="auto"/>
            <w:vAlign w:val="center"/>
          </w:tcPr>
          <w:p w14:paraId="7CBCA431">
            <w:pPr>
              <w:widowControl/>
              <w:jc w:val="center"/>
              <w:rPr>
                <w:rFonts w:eastAsia="仿宋_GB2312"/>
                <w:kern w:val="0"/>
                <w:szCs w:val="21"/>
              </w:rPr>
            </w:pPr>
            <w:r>
              <w:rPr>
                <w:rFonts w:hint="eastAsia" w:eastAsia="仿宋_GB2312"/>
                <w:kern w:val="0"/>
                <w:szCs w:val="21"/>
              </w:rPr>
              <w:t>8757.82</w:t>
            </w:r>
          </w:p>
        </w:tc>
      </w:tr>
      <w:tr w14:paraId="31D6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07F38C1E">
            <w:pPr>
              <w:widowControl/>
              <w:jc w:val="left"/>
              <w:rPr>
                <w:rFonts w:eastAsia="仿宋_GB2312"/>
                <w:kern w:val="0"/>
                <w:szCs w:val="21"/>
              </w:rPr>
            </w:pPr>
            <w:r>
              <w:rPr>
                <w:rFonts w:eastAsia="仿宋_GB2312"/>
                <w:kern w:val="0"/>
                <w:szCs w:val="21"/>
              </w:rPr>
              <w:t xml:space="preserve">    2、运行维护经费</w:t>
            </w:r>
          </w:p>
        </w:tc>
        <w:tc>
          <w:tcPr>
            <w:tcW w:w="2038" w:type="dxa"/>
            <w:gridSpan w:val="2"/>
            <w:shd w:val="clear" w:color="auto" w:fill="auto"/>
            <w:vAlign w:val="center"/>
          </w:tcPr>
          <w:p w14:paraId="6B7E104D">
            <w:pPr>
              <w:widowControl/>
              <w:jc w:val="center"/>
              <w:rPr>
                <w:rFonts w:eastAsia="仿宋_GB2312"/>
                <w:kern w:val="0"/>
                <w:szCs w:val="21"/>
              </w:rPr>
            </w:pPr>
            <w:r>
              <w:rPr>
                <w:color w:val="000000"/>
                <w:kern w:val="0"/>
                <w:sz w:val="20"/>
                <w:szCs w:val="20"/>
              </w:rPr>
              <w:t>489.09</w:t>
            </w:r>
          </w:p>
        </w:tc>
        <w:tc>
          <w:tcPr>
            <w:tcW w:w="2240" w:type="dxa"/>
            <w:gridSpan w:val="2"/>
            <w:shd w:val="clear" w:color="auto" w:fill="auto"/>
            <w:vAlign w:val="center"/>
          </w:tcPr>
          <w:p w14:paraId="69D98B00">
            <w:pPr>
              <w:widowControl/>
              <w:jc w:val="center"/>
              <w:rPr>
                <w:rFonts w:eastAsia="仿宋_GB2312"/>
                <w:kern w:val="0"/>
                <w:szCs w:val="21"/>
              </w:rPr>
            </w:pPr>
            <w:r>
              <w:rPr>
                <w:rFonts w:hint="eastAsia" w:eastAsia="仿宋_GB2312"/>
                <w:kern w:val="0"/>
                <w:szCs w:val="21"/>
              </w:rPr>
              <w:t>609.03</w:t>
            </w:r>
          </w:p>
        </w:tc>
        <w:tc>
          <w:tcPr>
            <w:tcW w:w="1832" w:type="dxa"/>
            <w:gridSpan w:val="2"/>
            <w:shd w:val="clear" w:color="auto" w:fill="auto"/>
            <w:vAlign w:val="center"/>
          </w:tcPr>
          <w:p w14:paraId="37317FBE">
            <w:pPr>
              <w:widowControl/>
              <w:jc w:val="center"/>
              <w:rPr>
                <w:rFonts w:eastAsia="仿宋_GB2312"/>
                <w:kern w:val="0"/>
                <w:szCs w:val="21"/>
              </w:rPr>
            </w:pPr>
            <w:r>
              <w:rPr>
                <w:rFonts w:hint="eastAsia" w:eastAsia="仿宋_GB2312"/>
                <w:kern w:val="0"/>
                <w:szCs w:val="21"/>
              </w:rPr>
              <w:t>423.23</w:t>
            </w:r>
            <w:r>
              <w:rPr>
                <w:rFonts w:eastAsia="仿宋_GB2312"/>
                <w:kern w:val="0"/>
                <w:szCs w:val="21"/>
              </w:rPr>
              <w:t>　</w:t>
            </w:r>
          </w:p>
        </w:tc>
      </w:tr>
      <w:tr w14:paraId="1A85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shd w:val="clear" w:color="auto" w:fill="auto"/>
            <w:vAlign w:val="center"/>
          </w:tcPr>
          <w:p w14:paraId="5FFD195A">
            <w:pPr>
              <w:widowControl/>
              <w:ind w:firstLine="420" w:firstLineChars="200"/>
              <w:jc w:val="left"/>
              <w:rPr>
                <w:rFonts w:eastAsia="仿宋_GB2312"/>
                <w:kern w:val="0"/>
                <w:szCs w:val="21"/>
              </w:rPr>
            </w:pPr>
            <w:r>
              <w:rPr>
                <w:rFonts w:eastAsia="仿宋_GB2312"/>
                <w:kern w:val="0"/>
                <w:szCs w:val="21"/>
              </w:rPr>
              <w:t>3、省级专项资金</w:t>
            </w:r>
          </w:p>
          <w:p w14:paraId="6DBEB4B7">
            <w:pPr>
              <w:widowControl/>
              <w:ind w:firstLine="630" w:firstLineChars="300"/>
              <w:jc w:val="left"/>
              <w:rPr>
                <w:rFonts w:eastAsia="仿宋_GB2312"/>
                <w:kern w:val="0"/>
                <w:szCs w:val="21"/>
              </w:rPr>
            </w:pPr>
            <w:r>
              <w:rPr>
                <w:rFonts w:eastAsia="仿宋_GB2312"/>
                <w:kern w:val="0"/>
                <w:szCs w:val="21"/>
              </w:rPr>
              <w:t>（一个专项一行）</w:t>
            </w:r>
          </w:p>
        </w:tc>
        <w:tc>
          <w:tcPr>
            <w:tcW w:w="2038" w:type="dxa"/>
            <w:gridSpan w:val="2"/>
            <w:shd w:val="clear" w:color="auto" w:fill="auto"/>
            <w:vAlign w:val="center"/>
          </w:tcPr>
          <w:p w14:paraId="4E2F7B0A">
            <w:pPr>
              <w:widowControl/>
              <w:jc w:val="center"/>
              <w:rPr>
                <w:rFonts w:eastAsia="仿宋_GB2312"/>
                <w:kern w:val="0"/>
                <w:szCs w:val="21"/>
              </w:rPr>
            </w:pPr>
          </w:p>
        </w:tc>
        <w:tc>
          <w:tcPr>
            <w:tcW w:w="2240" w:type="dxa"/>
            <w:gridSpan w:val="2"/>
            <w:shd w:val="clear" w:color="auto" w:fill="auto"/>
            <w:vAlign w:val="center"/>
          </w:tcPr>
          <w:p w14:paraId="4CF89239">
            <w:pPr>
              <w:widowControl/>
              <w:jc w:val="center"/>
              <w:rPr>
                <w:rFonts w:eastAsia="仿宋_GB2312"/>
                <w:kern w:val="0"/>
                <w:szCs w:val="21"/>
              </w:rPr>
            </w:pPr>
          </w:p>
        </w:tc>
        <w:tc>
          <w:tcPr>
            <w:tcW w:w="1832" w:type="dxa"/>
            <w:gridSpan w:val="2"/>
            <w:shd w:val="clear" w:color="auto" w:fill="auto"/>
            <w:vAlign w:val="center"/>
          </w:tcPr>
          <w:p w14:paraId="1C140719">
            <w:pPr>
              <w:widowControl/>
              <w:jc w:val="center"/>
              <w:rPr>
                <w:rFonts w:eastAsia="仿宋_GB2312"/>
                <w:kern w:val="0"/>
                <w:szCs w:val="21"/>
              </w:rPr>
            </w:pPr>
          </w:p>
        </w:tc>
      </w:tr>
      <w:tr w14:paraId="36E8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354" w:type="dxa"/>
            <w:shd w:val="clear" w:color="auto" w:fill="auto"/>
            <w:vAlign w:val="center"/>
          </w:tcPr>
          <w:p w14:paraId="5AFB97AA">
            <w:pPr>
              <w:widowControl/>
              <w:ind w:firstLine="420" w:firstLineChars="200"/>
              <w:jc w:val="left"/>
              <w:rPr>
                <w:rFonts w:eastAsia="仿宋_GB2312"/>
                <w:kern w:val="0"/>
                <w:szCs w:val="21"/>
              </w:rPr>
            </w:pPr>
            <w:r>
              <w:rPr>
                <w:rFonts w:eastAsia="仿宋_GB2312"/>
                <w:kern w:val="0"/>
                <w:szCs w:val="21"/>
              </w:rPr>
              <w:t>4、其他事业类发展资金</w:t>
            </w:r>
          </w:p>
        </w:tc>
        <w:tc>
          <w:tcPr>
            <w:tcW w:w="2038" w:type="dxa"/>
            <w:gridSpan w:val="2"/>
            <w:shd w:val="clear" w:color="auto" w:fill="auto"/>
            <w:vAlign w:val="center"/>
          </w:tcPr>
          <w:p w14:paraId="733A82DE">
            <w:pPr>
              <w:widowControl/>
              <w:jc w:val="center"/>
              <w:rPr>
                <w:rFonts w:eastAsia="仿宋_GB2312"/>
                <w:kern w:val="0"/>
                <w:szCs w:val="21"/>
              </w:rPr>
            </w:pPr>
            <w:r>
              <w:rPr>
                <w:rFonts w:eastAsia="仿宋_GB2312"/>
                <w:kern w:val="0"/>
                <w:szCs w:val="21"/>
              </w:rPr>
              <w:t>　</w:t>
            </w:r>
          </w:p>
        </w:tc>
        <w:tc>
          <w:tcPr>
            <w:tcW w:w="2240" w:type="dxa"/>
            <w:gridSpan w:val="2"/>
            <w:shd w:val="clear" w:color="auto" w:fill="auto"/>
            <w:vAlign w:val="center"/>
          </w:tcPr>
          <w:p w14:paraId="4853E5B2">
            <w:pPr>
              <w:widowControl/>
              <w:jc w:val="center"/>
              <w:rPr>
                <w:rFonts w:eastAsia="仿宋_GB2312"/>
                <w:kern w:val="0"/>
                <w:szCs w:val="21"/>
              </w:rPr>
            </w:pPr>
            <w:r>
              <w:rPr>
                <w:rFonts w:eastAsia="仿宋_GB2312"/>
                <w:kern w:val="0"/>
                <w:szCs w:val="21"/>
              </w:rPr>
              <w:t>　</w:t>
            </w:r>
          </w:p>
        </w:tc>
        <w:tc>
          <w:tcPr>
            <w:tcW w:w="1832" w:type="dxa"/>
            <w:gridSpan w:val="2"/>
            <w:shd w:val="clear" w:color="auto" w:fill="auto"/>
            <w:vAlign w:val="center"/>
          </w:tcPr>
          <w:p w14:paraId="23C94197">
            <w:pPr>
              <w:widowControl/>
              <w:jc w:val="center"/>
              <w:rPr>
                <w:rFonts w:eastAsia="仿宋_GB2312"/>
                <w:kern w:val="0"/>
                <w:szCs w:val="21"/>
              </w:rPr>
            </w:pPr>
            <w:r>
              <w:rPr>
                <w:rFonts w:eastAsia="仿宋_GB2312"/>
                <w:kern w:val="0"/>
                <w:szCs w:val="21"/>
              </w:rPr>
              <w:t>　</w:t>
            </w:r>
          </w:p>
        </w:tc>
      </w:tr>
      <w:tr w14:paraId="260A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4C036E60">
            <w:pPr>
              <w:widowControl/>
              <w:jc w:val="center"/>
              <w:rPr>
                <w:rFonts w:eastAsia="仿宋_GB2312"/>
                <w:kern w:val="0"/>
                <w:szCs w:val="21"/>
              </w:rPr>
            </w:pPr>
            <w:r>
              <w:rPr>
                <w:rFonts w:eastAsia="仿宋_GB2312"/>
                <w:kern w:val="0"/>
                <w:szCs w:val="21"/>
              </w:rPr>
              <w:t>……</w:t>
            </w:r>
          </w:p>
        </w:tc>
        <w:tc>
          <w:tcPr>
            <w:tcW w:w="2038" w:type="dxa"/>
            <w:gridSpan w:val="2"/>
            <w:shd w:val="clear" w:color="auto" w:fill="auto"/>
            <w:vAlign w:val="center"/>
          </w:tcPr>
          <w:p w14:paraId="1665B71E">
            <w:pPr>
              <w:widowControl/>
              <w:jc w:val="center"/>
              <w:rPr>
                <w:rFonts w:eastAsia="仿宋_GB2312"/>
                <w:kern w:val="0"/>
                <w:szCs w:val="21"/>
              </w:rPr>
            </w:pPr>
          </w:p>
        </w:tc>
        <w:tc>
          <w:tcPr>
            <w:tcW w:w="2240" w:type="dxa"/>
            <w:gridSpan w:val="2"/>
            <w:shd w:val="clear" w:color="auto" w:fill="auto"/>
            <w:vAlign w:val="center"/>
          </w:tcPr>
          <w:p w14:paraId="4032D4EF">
            <w:pPr>
              <w:widowControl/>
              <w:jc w:val="center"/>
              <w:rPr>
                <w:rFonts w:eastAsia="仿宋_GB2312"/>
                <w:kern w:val="0"/>
                <w:szCs w:val="21"/>
              </w:rPr>
            </w:pPr>
          </w:p>
        </w:tc>
        <w:tc>
          <w:tcPr>
            <w:tcW w:w="1832" w:type="dxa"/>
            <w:gridSpan w:val="2"/>
            <w:shd w:val="clear" w:color="auto" w:fill="auto"/>
            <w:vAlign w:val="center"/>
          </w:tcPr>
          <w:p w14:paraId="1AAD63D9">
            <w:pPr>
              <w:widowControl/>
              <w:jc w:val="center"/>
              <w:rPr>
                <w:rFonts w:eastAsia="仿宋_GB2312"/>
                <w:kern w:val="0"/>
                <w:szCs w:val="21"/>
              </w:rPr>
            </w:pPr>
          </w:p>
        </w:tc>
      </w:tr>
      <w:tr w14:paraId="708D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4879B4B4">
            <w:pPr>
              <w:widowControl/>
              <w:jc w:val="left"/>
              <w:rPr>
                <w:rFonts w:eastAsia="仿宋_GB2312"/>
                <w:kern w:val="0"/>
                <w:szCs w:val="21"/>
              </w:rPr>
            </w:pPr>
            <w:r>
              <w:rPr>
                <w:rFonts w:eastAsia="仿宋_GB2312"/>
                <w:kern w:val="0"/>
                <w:szCs w:val="21"/>
              </w:rPr>
              <w:t>公用经费</w:t>
            </w:r>
          </w:p>
        </w:tc>
        <w:tc>
          <w:tcPr>
            <w:tcW w:w="2038" w:type="dxa"/>
            <w:gridSpan w:val="2"/>
            <w:shd w:val="clear" w:color="auto" w:fill="auto"/>
            <w:vAlign w:val="center"/>
          </w:tcPr>
          <w:p w14:paraId="636A32F3">
            <w:pPr>
              <w:widowControl/>
              <w:jc w:val="center"/>
              <w:rPr>
                <w:rFonts w:eastAsia="仿宋_GB2312"/>
                <w:kern w:val="0"/>
                <w:szCs w:val="21"/>
              </w:rPr>
            </w:pPr>
            <w:r>
              <w:rPr>
                <w:color w:val="000000"/>
                <w:kern w:val="0"/>
                <w:sz w:val="20"/>
                <w:szCs w:val="20"/>
              </w:rPr>
              <w:t xml:space="preserve">1594.03 </w:t>
            </w:r>
            <w:r>
              <w:rPr>
                <w:rFonts w:eastAsia="仿宋_GB2312"/>
                <w:kern w:val="0"/>
                <w:szCs w:val="21"/>
              </w:rPr>
              <w:t>　</w:t>
            </w:r>
          </w:p>
        </w:tc>
        <w:tc>
          <w:tcPr>
            <w:tcW w:w="2240" w:type="dxa"/>
            <w:gridSpan w:val="2"/>
            <w:shd w:val="clear" w:color="auto" w:fill="auto"/>
            <w:vAlign w:val="center"/>
          </w:tcPr>
          <w:p w14:paraId="7FC32CFB">
            <w:pPr>
              <w:widowControl/>
              <w:jc w:val="center"/>
              <w:rPr>
                <w:rFonts w:eastAsia="仿宋_GB2312"/>
                <w:kern w:val="0"/>
                <w:szCs w:val="21"/>
              </w:rPr>
            </w:pPr>
            <w:r>
              <w:rPr>
                <w:rFonts w:hint="eastAsia" w:eastAsia="仿宋_GB2312"/>
                <w:kern w:val="0"/>
                <w:szCs w:val="21"/>
              </w:rPr>
              <w:t>1983.66</w:t>
            </w:r>
            <w:r>
              <w:rPr>
                <w:rFonts w:eastAsia="仿宋_GB2312"/>
                <w:kern w:val="0"/>
                <w:szCs w:val="21"/>
              </w:rPr>
              <w:t>　</w:t>
            </w:r>
          </w:p>
        </w:tc>
        <w:tc>
          <w:tcPr>
            <w:tcW w:w="1832" w:type="dxa"/>
            <w:gridSpan w:val="2"/>
            <w:shd w:val="clear" w:color="auto" w:fill="auto"/>
            <w:vAlign w:val="center"/>
          </w:tcPr>
          <w:p w14:paraId="1CB1B60A">
            <w:pPr>
              <w:widowControl/>
              <w:jc w:val="center"/>
              <w:rPr>
                <w:rFonts w:eastAsia="仿宋_GB2312"/>
                <w:kern w:val="0"/>
                <w:szCs w:val="21"/>
              </w:rPr>
            </w:pPr>
            <w:r>
              <w:rPr>
                <w:rFonts w:hint="eastAsia" w:eastAsia="仿宋_GB2312"/>
                <w:kern w:val="0"/>
                <w:szCs w:val="21"/>
              </w:rPr>
              <w:t>1516.77</w:t>
            </w:r>
            <w:r>
              <w:rPr>
                <w:rFonts w:eastAsia="仿宋_GB2312"/>
                <w:kern w:val="0"/>
                <w:szCs w:val="21"/>
              </w:rPr>
              <w:t>　</w:t>
            </w:r>
          </w:p>
        </w:tc>
      </w:tr>
      <w:tr w14:paraId="192A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3C2C7479">
            <w:pPr>
              <w:widowControl/>
              <w:jc w:val="left"/>
              <w:rPr>
                <w:rFonts w:eastAsia="仿宋_GB2312"/>
                <w:kern w:val="0"/>
                <w:szCs w:val="21"/>
              </w:rPr>
            </w:pPr>
            <w:r>
              <w:rPr>
                <w:rFonts w:eastAsia="仿宋_GB2312"/>
                <w:kern w:val="0"/>
                <w:szCs w:val="21"/>
              </w:rPr>
              <w:t xml:space="preserve">    其中：办公费</w:t>
            </w:r>
          </w:p>
        </w:tc>
        <w:tc>
          <w:tcPr>
            <w:tcW w:w="2038" w:type="dxa"/>
            <w:gridSpan w:val="2"/>
            <w:shd w:val="clear" w:color="auto" w:fill="auto"/>
            <w:vAlign w:val="center"/>
          </w:tcPr>
          <w:p w14:paraId="4145C0CC">
            <w:pPr>
              <w:widowControl/>
              <w:jc w:val="center"/>
              <w:rPr>
                <w:rFonts w:eastAsia="仿宋_GB2312"/>
                <w:color w:val="FF0000"/>
                <w:kern w:val="0"/>
                <w:szCs w:val="21"/>
              </w:rPr>
            </w:pPr>
            <w:r>
              <w:rPr>
                <w:color w:val="000000"/>
                <w:kern w:val="0"/>
                <w:sz w:val="20"/>
                <w:szCs w:val="20"/>
              </w:rPr>
              <w:t xml:space="preserve">118.47 </w:t>
            </w:r>
          </w:p>
        </w:tc>
        <w:tc>
          <w:tcPr>
            <w:tcW w:w="2240" w:type="dxa"/>
            <w:gridSpan w:val="2"/>
            <w:shd w:val="clear" w:color="auto" w:fill="auto"/>
            <w:vAlign w:val="center"/>
          </w:tcPr>
          <w:p w14:paraId="6E8CEDF4">
            <w:pPr>
              <w:widowControl/>
              <w:jc w:val="center"/>
              <w:rPr>
                <w:rFonts w:eastAsia="仿宋_GB2312"/>
                <w:color w:val="FF0000"/>
                <w:kern w:val="0"/>
                <w:szCs w:val="21"/>
              </w:rPr>
            </w:pPr>
            <w:r>
              <w:rPr>
                <w:rFonts w:hint="eastAsia" w:eastAsia="仿宋_GB2312"/>
                <w:color w:val="000000" w:themeColor="text1"/>
                <w:kern w:val="0"/>
                <w:szCs w:val="21"/>
                <w14:textFill>
                  <w14:solidFill>
                    <w14:schemeClr w14:val="tx1"/>
                  </w14:solidFill>
                </w14:textFill>
              </w:rPr>
              <w:t>166.55</w:t>
            </w:r>
          </w:p>
        </w:tc>
        <w:tc>
          <w:tcPr>
            <w:tcW w:w="1832" w:type="dxa"/>
            <w:gridSpan w:val="2"/>
            <w:shd w:val="clear" w:color="auto" w:fill="auto"/>
            <w:vAlign w:val="center"/>
          </w:tcPr>
          <w:p w14:paraId="2C7B8070">
            <w:pPr>
              <w:widowControl/>
              <w:jc w:val="center"/>
              <w:rPr>
                <w:rFonts w:eastAsia="仿宋_GB2312"/>
                <w:color w:val="FF0000"/>
                <w:kern w:val="0"/>
                <w:szCs w:val="21"/>
              </w:rPr>
            </w:pPr>
            <w:r>
              <w:rPr>
                <w:rFonts w:hint="eastAsia" w:eastAsia="仿宋_GB2312"/>
                <w:color w:val="000000" w:themeColor="text1"/>
                <w:kern w:val="0"/>
                <w:szCs w:val="21"/>
                <w14:textFill>
                  <w14:solidFill>
                    <w14:schemeClr w14:val="tx1"/>
                  </w14:solidFill>
                </w14:textFill>
              </w:rPr>
              <w:t>114.99</w:t>
            </w:r>
            <w:r>
              <w:rPr>
                <w:rFonts w:eastAsia="仿宋_GB2312"/>
                <w:color w:val="FF0000"/>
                <w:kern w:val="0"/>
                <w:szCs w:val="21"/>
              </w:rPr>
              <w:t>　</w:t>
            </w:r>
          </w:p>
        </w:tc>
      </w:tr>
      <w:tr w14:paraId="4F9B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02CE69C5">
            <w:pPr>
              <w:widowControl/>
              <w:jc w:val="left"/>
              <w:rPr>
                <w:rFonts w:eastAsia="仿宋_GB2312"/>
                <w:kern w:val="0"/>
                <w:szCs w:val="21"/>
              </w:rPr>
            </w:pPr>
            <w:r>
              <w:rPr>
                <w:rFonts w:eastAsia="仿宋_GB2312"/>
                <w:kern w:val="0"/>
                <w:szCs w:val="21"/>
              </w:rPr>
              <w:t xml:space="preserve">          水费、电费、差旅费</w:t>
            </w:r>
          </w:p>
        </w:tc>
        <w:tc>
          <w:tcPr>
            <w:tcW w:w="2038" w:type="dxa"/>
            <w:gridSpan w:val="2"/>
            <w:shd w:val="clear" w:color="auto" w:fill="auto"/>
            <w:vAlign w:val="center"/>
          </w:tcPr>
          <w:p w14:paraId="75D9805B">
            <w:pPr>
              <w:widowControl/>
              <w:jc w:val="center"/>
              <w:rPr>
                <w:rFonts w:eastAsia="仿宋_GB2312"/>
                <w:color w:val="FF0000"/>
                <w:kern w:val="0"/>
                <w:szCs w:val="21"/>
              </w:rPr>
            </w:pPr>
            <w:r>
              <w:rPr>
                <w:color w:val="000000"/>
                <w:kern w:val="0"/>
                <w:sz w:val="20"/>
                <w:szCs w:val="20"/>
              </w:rPr>
              <w:t xml:space="preserve">232.76 </w:t>
            </w:r>
          </w:p>
        </w:tc>
        <w:tc>
          <w:tcPr>
            <w:tcW w:w="2240" w:type="dxa"/>
            <w:gridSpan w:val="2"/>
            <w:shd w:val="clear" w:color="auto" w:fill="auto"/>
            <w:vAlign w:val="center"/>
          </w:tcPr>
          <w:p w14:paraId="5AFCEDFB">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284.39</w:t>
            </w:r>
            <w:r>
              <w:rPr>
                <w:rFonts w:eastAsia="仿宋_GB2312"/>
                <w:color w:val="000000" w:themeColor="text1"/>
                <w:kern w:val="0"/>
                <w:szCs w:val="21"/>
                <w14:textFill>
                  <w14:solidFill>
                    <w14:schemeClr w14:val="tx1"/>
                  </w14:solidFill>
                </w14:textFill>
              </w:rPr>
              <w:t>　</w:t>
            </w:r>
          </w:p>
        </w:tc>
        <w:tc>
          <w:tcPr>
            <w:tcW w:w="1832" w:type="dxa"/>
            <w:gridSpan w:val="2"/>
            <w:shd w:val="clear" w:color="auto" w:fill="auto"/>
            <w:vAlign w:val="center"/>
          </w:tcPr>
          <w:p w14:paraId="72B92B1D">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255.53</w:t>
            </w:r>
            <w:r>
              <w:rPr>
                <w:rFonts w:eastAsia="仿宋_GB2312"/>
                <w:color w:val="000000" w:themeColor="text1"/>
                <w:kern w:val="0"/>
                <w:szCs w:val="21"/>
                <w14:textFill>
                  <w14:solidFill>
                    <w14:schemeClr w14:val="tx1"/>
                  </w14:solidFill>
                </w14:textFill>
              </w:rPr>
              <w:t>　</w:t>
            </w:r>
          </w:p>
        </w:tc>
      </w:tr>
      <w:tr w14:paraId="2D5B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3D6E2576">
            <w:pPr>
              <w:widowControl/>
              <w:jc w:val="left"/>
              <w:rPr>
                <w:rFonts w:eastAsia="仿宋_GB2312"/>
                <w:kern w:val="0"/>
                <w:szCs w:val="21"/>
              </w:rPr>
            </w:pPr>
            <w:r>
              <w:rPr>
                <w:rFonts w:eastAsia="仿宋_GB2312"/>
                <w:kern w:val="0"/>
                <w:szCs w:val="21"/>
              </w:rPr>
              <w:t xml:space="preserve">          会议费、培训费</w:t>
            </w:r>
          </w:p>
        </w:tc>
        <w:tc>
          <w:tcPr>
            <w:tcW w:w="2038" w:type="dxa"/>
            <w:gridSpan w:val="2"/>
            <w:shd w:val="clear" w:color="auto" w:fill="auto"/>
            <w:vAlign w:val="center"/>
          </w:tcPr>
          <w:p w14:paraId="6D83F919">
            <w:pPr>
              <w:widowControl/>
              <w:jc w:val="center"/>
              <w:rPr>
                <w:rFonts w:eastAsia="仿宋_GB2312"/>
                <w:color w:val="FF0000"/>
                <w:kern w:val="0"/>
                <w:szCs w:val="21"/>
              </w:rPr>
            </w:pPr>
            <w:r>
              <w:rPr>
                <w:color w:val="000000"/>
                <w:kern w:val="0"/>
                <w:sz w:val="20"/>
                <w:szCs w:val="20"/>
              </w:rPr>
              <w:t xml:space="preserve">37.61 </w:t>
            </w:r>
          </w:p>
        </w:tc>
        <w:tc>
          <w:tcPr>
            <w:tcW w:w="2240" w:type="dxa"/>
            <w:gridSpan w:val="2"/>
            <w:shd w:val="clear" w:color="auto" w:fill="auto"/>
            <w:vAlign w:val="center"/>
          </w:tcPr>
          <w:p w14:paraId="5A7BE5FC">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42.00</w:t>
            </w:r>
            <w:r>
              <w:rPr>
                <w:rFonts w:eastAsia="仿宋_GB2312"/>
                <w:color w:val="000000" w:themeColor="text1"/>
                <w:kern w:val="0"/>
                <w:szCs w:val="21"/>
                <w14:textFill>
                  <w14:solidFill>
                    <w14:schemeClr w14:val="tx1"/>
                  </w14:solidFill>
                </w14:textFill>
              </w:rPr>
              <w:t>　</w:t>
            </w:r>
          </w:p>
        </w:tc>
        <w:tc>
          <w:tcPr>
            <w:tcW w:w="1832" w:type="dxa"/>
            <w:gridSpan w:val="2"/>
            <w:shd w:val="clear" w:color="auto" w:fill="auto"/>
            <w:vAlign w:val="center"/>
          </w:tcPr>
          <w:p w14:paraId="592B0917">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8.81</w:t>
            </w:r>
            <w:r>
              <w:rPr>
                <w:rFonts w:eastAsia="仿宋_GB2312"/>
                <w:color w:val="000000" w:themeColor="text1"/>
                <w:kern w:val="0"/>
                <w:szCs w:val="21"/>
                <w14:textFill>
                  <w14:solidFill>
                    <w14:schemeClr w14:val="tx1"/>
                  </w14:solidFill>
                </w14:textFill>
              </w:rPr>
              <w:t>　</w:t>
            </w:r>
          </w:p>
        </w:tc>
      </w:tr>
      <w:tr w14:paraId="5CF0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0075654D">
            <w:pPr>
              <w:widowControl/>
              <w:jc w:val="left"/>
              <w:rPr>
                <w:rFonts w:eastAsia="仿宋_GB2312"/>
                <w:kern w:val="0"/>
                <w:szCs w:val="21"/>
              </w:rPr>
            </w:pPr>
            <w:r>
              <w:rPr>
                <w:rFonts w:eastAsia="仿宋_GB2312"/>
                <w:kern w:val="0"/>
                <w:szCs w:val="21"/>
              </w:rPr>
              <w:t>政府采购金额</w:t>
            </w:r>
          </w:p>
        </w:tc>
        <w:tc>
          <w:tcPr>
            <w:tcW w:w="2038" w:type="dxa"/>
            <w:gridSpan w:val="2"/>
            <w:shd w:val="clear" w:color="auto" w:fill="auto"/>
            <w:vAlign w:val="center"/>
          </w:tcPr>
          <w:p w14:paraId="5F74213C">
            <w:pPr>
              <w:widowControl/>
              <w:jc w:val="center"/>
              <w:rPr>
                <w:rFonts w:eastAsia="仿宋_GB2312"/>
                <w:kern w:val="0"/>
                <w:szCs w:val="21"/>
              </w:rPr>
            </w:pPr>
            <w:r>
              <w:rPr>
                <w:color w:val="000000"/>
                <w:kern w:val="0"/>
                <w:sz w:val="20"/>
                <w:szCs w:val="20"/>
              </w:rPr>
              <w:t xml:space="preserve">4904.54 </w:t>
            </w:r>
          </w:p>
        </w:tc>
        <w:tc>
          <w:tcPr>
            <w:tcW w:w="2240" w:type="dxa"/>
            <w:gridSpan w:val="2"/>
            <w:shd w:val="clear" w:color="auto" w:fill="auto"/>
            <w:vAlign w:val="center"/>
          </w:tcPr>
          <w:p w14:paraId="44C0A513">
            <w:pPr>
              <w:widowControl/>
              <w:jc w:val="center"/>
              <w:rPr>
                <w:rFonts w:eastAsia="仿宋_GB2312"/>
                <w:kern w:val="0"/>
                <w:szCs w:val="21"/>
              </w:rPr>
            </w:pPr>
            <w:r>
              <w:rPr>
                <w:rFonts w:hint="eastAsia" w:eastAsia="仿宋_GB2312"/>
                <w:kern w:val="0"/>
                <w:szCs w:val="21"/>
              </w:rPr>
              <w:t>260.93</w:t>
            </w:r>
            <w:r>
              <w:rPr>
                <w:rFonts w:eastAsia="仿宋_GB2312"/>
                <w:kern w:val="0"/>
                <w:szCs w:val="21"/>
              </w:rPr>
              <w:t>　</w:t>
            </w:r>
          </w:p>
        </w:tc>
        <w:tc>
          <w:tcPr>
            <w:tcW w:w="1832" w:type="dxa"/>
            <w:gridSpan w:val="2"/>
            <w:shd w:val="clear" w:color="auto" w:fill="auto"/>
            <w:vAlign w:val="center"/>
          </w:tcPr>
          <w:p w14:paraId="32E8D283">
            <w:pPr>
              <w:widowControl/>
              <w:jc w:val="center"/>
              <w:rPr>
                <w:rFonts w:eastAsia="仿宋_GB2312"/>
                <w:kern w:val="0"/>
                <w:szCs w:val="21"/>
              </w:rPr>
            </w:pPr>
            <w:r>
              <w:rPr>
                <w:rFonts w:hint="eastAsia" w:eastAsia="仿宋_GB2312"/>
                <w:kern w:val="0"/>
                <w:szCs w:val="21"/>
              </w:rPr>
              <w:t>5263.31</w:t>
            </w:r>
            <w:r>
              <w:rPr>
                <w:rFonts w:eastAsia="仿宋_GB2312"/>
                <w:kern w:val="0"/>
                <w:szCs w:val="21"/>
              </w:rPr>
              <w:t>　</w:t>
            </w:r>
          </w:p>
        </w:tc>
      </w:tr>
      <w:tr w14:paraId="75E4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vAlign w:val="center"/>
          </w:tcPr>
          <w:p w14:paraId="69B85325">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shd w:val="clear" w:color="auto" w:fill="auto"/>
            <w:vAlign w:val="center"/>
          </w:tcPr>
          <w:p w14:paraId="6C858362">
            <w:pPr>
              <w:widowControl/>
              <w:jc w:val="center"/>
              <w:rPr>
                <w:rFonts w:eastAsia="仿宋_GB2312"/>
                <w:kern w:val="0"/>
                <w:szCs w:val="21"/>
              </w:rPr>
            </w:pPr>
            <w:r>
              <w:rPr>
                <w:rFonts w:eastAsia="仿宋_GB2312"/>
                <w:kern w:val="0"/>
                <w:szCs w:val="21"/>
              </w:rPr>
              <w:t>——</w:t>
            </w:r>
          </w:p>
        </w:tc>
        <w:tc>
          <w:tcPr>
            <w:tcW w:w="2240" w:type="dxa"/>
            <w:gridSpan w:val="2"/>
            <w:shd w:val="clear" w:color="auto" w:fill="auto"/>
            <w:vAlign w:val="center"/>
          </w:tcPr>
          <w:p w14:paraId="50078886">
            <w:pPr>
              <w:widowControl/>
              <w:jc w:val="center"/>
              <w:rPr>
                <w:rFonts w:eastAsia="仿宋_GB2312"/>
                <w:kern w:val="0"/>
                <w:szCs w:val="21"/>
              </w:rPr>
            </w:pPr>
            <w:r>
              <w:rPr>
                <w:rFonts w:hint="eastAsia" w:eastAsia="仿宋_GB2312"/>
                <w:kern w:val="0"/>
                <w:szCs w:val="21"/>
              </w:rPr>
              <w:t>11282.95</w:t>
            </w:r>
            <w:r>
              <w:rPr>
                <w:rFonts w:eastAsia="仿宋_GB2312"/>
                <w:kern w:val="0"/>
                <w:szCs w:val="21"/>
              </w:rPr>
              <w:t>　</w:t>
            </w:r>
          </w:p>
        </w:tc>
        <w:tc>
          <w:tcPr>
            <w:tcW w:w="1832" w:type="dxa"/>
            <w:gridSpan w:val="2"/>
            <w:shd w:val="clear" w:color="auto" w:fill="auto"/>
            <w:vAlign w:val="center"/>
          </w:tcPr>
          <w:p w14:paraId="3375EBBD">
            <w:pPr>
              <w:widowControl/>
              <w:jc w:val="center"/>
              <w:rPr>
                <w:rFonts w:eastAsia="仿宋_GB2312"/>
                <w:kern w:val="0"/>
                <w:szCs w:val="21"/>
              </w:rPr>
            </w:pPr>
            <w:r>
              <w:rPr>
                <w:rFonts w:hint="eastAsia" w:eastAsia="仿宋_GB2312"/>
                <w:kern w:val="0"/>
                <w:szCs w:val="21"/>
              </w:rPr>
              <w:t>10024.21</w:t>
            </w:r>
            <w:r>
              <w:rPr>
                <w:rFonts w:eastAsia="仿宋_GB2312"/>
                <w:kern w:val="0"/>
                <w:szCs w:val="21"/>
              </w:rPr>
              <w:t>　</w:t>
            </w:r>
          </w:p>
        </w:tc>
      </w:tr>
      <w:tr w14:paraId="0A9E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shd w:val="clear" w:color="auto" w:fill="auto"/>
            <w:vAlign w:val="center"/>
          </w:tcPr>
          <w:p w14:paraId="09FECDC1">
            <w:pPr>
              <w:widowControl/>
              <w:jc w:val="center"/>
              <w:rPr>
                <w:rFonts w:eastAsia="仿宋_GB2312"/>
                <w:kern w:val="0"/>
                <w:szCs w:val="21"/>
              </w:rPr>
            </w:pPr>
            <w:r>
              <w:rPr>
                <w:rFonts w:eastAsia="仿宋_GB2312"/>
                <w:kern w:val="0"/>
                <w:szCs w:val="21"/>
              </w:rPr>
              <w:t>楼堂馆所控制情况</w:t>
            </w:r>
            <w:r>
              <w:rPr>
                <w:rFonts w:eastAsia="仿宋_GB2312"/>
                <w:kern w:val="0"/>
                <w:szCs w:val="21"/>
              </w:rPr>
              <w:br w:type="textWrapping"/>
            </w:r>
            <w:r>
              <w:rPr>
                <w:rFonts w:eastAsia="仿宋_GB2312"/>
                <w:kern w:val="0"/>
                <w:szCs w:val="21"/>
              </w:rPr>
              <w:t>（2019年完工项目）</w:t>
            </w:r>
          </w:p>
        </w:tc>
        <w:tc>
          <w:tcPr>
            <w:tcW w:w="1189" w:type="dxa"/>
            <w:shd w:val="clear" w:color="auto" w:fill="auto"/>
            <w:vAlign w:val="center"/>
          </w:tcPr>
          <w:p w14:paraId="169E80C4">
            <w:pPr>
              <w:widowControl/>
              <w:spacing w:line="240" w:lineRule="exact"/>
              <w:jc w:val="center"/>
              <w:rPr>
                <w:rFonts w:eastAsia="仿宋_GB2312"/>
                <w:bCs/>
                <w:kern w:val="0"/>
                <w:szCs w:val="21"/>
              </w:rPr>
            </w:pPr>
            <w:r>
              <w:rPr>
                <w:rFonts w:eastAsia="仿宋_GB2312"/>
                <w:bCs/>
                <w:kern w:val="0"/>
                <w:szCs w:val="21"/>
              </w:rPr>
              <w:t>批复规模</w:t>
            </w:r>
            <w:r>
              <w:rPr>
                <w:rFonts w:eastAsia="仿宋_GB2312"/>
                <w:bCs/>
                <w:kern w:val="0"/>
                <w:szCs w:val="21"/>
              </w:rPr>
              <w:br w:type="textWrapping"/>
            </w:r>
            <w:r>
              <w:rPr>
                <w:rFonts w:eastAsia="仿宋_GB2312"/>
                <w:bCs/>
                <w:kern w:val="0"/>
                <w:szCs w:val="21"/>
              </w:rPr>
              <w:t>（</w:t>
            </w:r>
            <w:r>
              <w:rPr>
                <w:rFonts w:eastAsia="Batang"/>
                <w:bCs/>
                <w:kern w:val="0"/>
                <w:szCs w:val="21"/>
              </w:rPr>
              <w:t>㎡</w:t>
            </w:r>
            <w:r>
              <w:rPr>
                <w:rFonts w:eastAsia="仿宋_GB2312"/>
                <w:bCs/>
                <w:kern w:val="0"/>
                <w:szCs w:val="21"/>
              </w:rPr>
              <w:t>）</w:t>
            </w:r>
          </w:p>
        </w:tc>
        <w:tc>
          <w:tcPr>
            <w:tcW w:w="849" w:type="dxa"/>
            <w:shd w:val="clear" w:color="auto" w:fill="auto"/>
            <w:vAlign w:val="center"/>
          </w:tcPr>
          <w:p w14:paraId="34AD72EC">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1129" w:type="dxa"/>
            <w:shd w:val="clear" w:color="auto" w:fill="auto"/>
            <w:vAlign w:val="center"/>
          </w:tcPr>
          <w:p w14:paraId="414EC87B">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shd w:val="clear" w:color="auto" w:fill="auto"/>
            <w:vAlign w:val="center"/>
          </w:tcPr>
          <w:p w14:paraId="41C6F8FE">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shd w:val="clear" w:color="auto" w:fill="auto"/>
            <w:vAlign w:val="center"/>
          </w:tcPr>
          <w:p w14:paraId="466C1553">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shd w:val="clear" w:color="auto" w:fill="auto"/>
            <w:vAlign w:val="center"/>
          </w:tcPr>
          <w:p w14:paraId="23DDB707">
            <w:pPr>
              <w:widowControl/>
              <w:spacing w:line="240" w:lineRule="exact"/>
              <w:jc w:val="center"/>
              <w:rPr>
                <w:rFonts w:eastAsia="仿宋_GB2312"/>
                <w:bCs/>
                <w:kern w:val="0"/>
                <w:szCs w:val="21"/>
              </w:rPr>
            </w:pPr>
            <w:r>
              <w:rPr>
                <w:rFonts w:eastAsia="仿宋_GB2312"/>
                <w:bCs/>
                <w:kern w:val="0"/>
                <w:szCs w:val="21"/>
              </w:rPr>
              <w:t>投资概算控制率</w:t>
            </w:r>
          </w:p>
        </w:tc>
      </w:tr>
      <w:tr w14:paraId="76BC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shd w:val="clear" w:color="auto" w:fill="auto"/>
            <w:vAlign w:val="center"/>
          </w:tcPr>
          <w:p w14:paraId="3F461F2C">
            <w:pPr>
              <w:widowControl/>
              <w:jc w:val="left"/>
              <w:rPr>
                <w:rFonts w:eastAsia="仿宋_GB2312"/>
                <w:kern w:val="0"/>
                <w:szCs w:val="21"/>
              </w:rPr>
            </w:pPr>
          </w:p>
        </w:tc>
        <w:tc>
          <w:tcPr>
            <w:tcW w:w="1189" w:type="dxa"/>
            <w:shd w:val="clear" w:color="auto" w:fill="auto"/>
            <w:vAlign w:val="center"/>
          </w:tcPr>
          <w:p w14:paraId="414BD96E">
            <w:pPr>
              <w:widowControl/>
              <w:jc w:val="center"/>
              <w:rPr>
                <w:rFonts w:eastAsia="仿宋_GB2312"/>
                <w:kern w:val="0"/>
                <w:szCs w:val="21"/>
              </w:rPr>
            </w:pPr>
            <w:r>
              <w:rPr>
                <w:rFonts w:eastAsia="仿宋_GB2312"/>
                <w:kern w:val="0"/>
                <w:szCs w:val="21"/>
              </w:rPr>
              <w:t>　</w:t>
            </w:r>
          </w:p>
        </w:tc>
        <w:tc>
          <w:tcPr>
            <w:tcW w:w="849" w:type="dxa"/>
            <w:shd w:val="clear" w:color="auto" w:fill="auto"/>
            <w:vAlign w:val="center"/>
          </w:tcPr>
          <w:p w14:paraId="45EDBB01">
            <w:pPr>
              <w:widowControl/>
              <w:jc w:val="left"/>
              <w:rPr>
                <w:rFonts w:eastAsia="仿宋_GB2312"/>
                <w:kern w:val="0"/>
                <w:szCs w:val="21"/>
              </w:rPr>
            </w:pPr>
            <w:r>
              <w:rPr>
                <w:rFonts w:eastAsia="仿宋_GB2312"/>
                <w:kern w:val="0"/>
                <w:szCs w:val="21"/>
              </w:rPr>
              <w:t>　</w:t>
            </w:r>
          </w:p>
        </w:tc>
        <w:tc>
          <w:tcPr>
            <w:tcW w:w="1129" w:type="dxa"/>
            <w:shd w:val="clear" w:color="auto" w:fill="auto"/>
            <w:vAlign w:val="center"/>
          </w:tcPr>
          <w:p w14:paraId="6F440522">
            <w:pPr>
              <w:widowControl/>
              <w:jc w:val="left"/>
              <w:rPr>
                <w:rFonts w:eastAsia="仿宋_GB2312"/>
                <w:kern w:val="0"/>
                <w:szCs w:val="21"/>
              </w:rPr>
            </w:pPr>
            <w:r>
              <w:rPr>
                <w:rFonts w:eastAsia="仿宋_GB2312"/>
                <w:kern w:val="0"/>
                <w:szCs w:val="21"/>
              </w:rPr>
              <w:t>　</w:t>
            </w:r>
          </w:p>
        </w:tc>
        <w:tc>
          <w:tcPr>
            <w:tcW w:w="1111" w:type="dxa"/>
            <w:shd w:val="clear" w:color="auto" w:fill="auto"/>
            <w:vAlign w:val="center"/>
          </w:tcPr>
          <w:p w14:paraId="0346149E">
            <w:pPr>
              <w:widowControl/>
              <w:jc w:val="left"/>
              <w:rPr>
                <w:rFonts w:eastAsia="仿宋_GB2312"/>
                <w:kern w:val="0"/>
                <w:szCs w:val="21"/>
              </w:rPr>
            </w:pPr>
            <w:r>
              <w:rPr>
                <w:rFonts w:eastAsia="仿宋_GB2312"/>
                <w:kern w:val="0"/>
                <w:szCs w:val="21"/>
              </w:rPr>
              <w:t>　</w:t>
            </w:r>
          </w:p>
        </w:tc>
        <w:tc>
          <w:tcPr>
            <w:tcW w:w="969" w:type="dxa"/>
            <w:shd w:val="clear" w:color="auto" w:fill="auto"/>
            <w:vAlign w:val="center"/>
          </w:tcPr>
          <w:p w14:paraId="6A582F07">
            <w:pPr>
              <w:widowControl/>
              <w:jc w:val="left"/>
              <w:rPr>
                <w:rFonts w:eastAsia="仿宋_GB2312"/>
                <w:kern w:val="0"/>
                <w:szCs w:val="21"/>
              </w:rPr>
            </w:pPr>
            <w:r>
              <w:rPr>
                <w:rFonts w:eastAsia="仿宋_GB2312"/>
                <w:kern w:val="0"/>
                <w:szCs w:val="21"/>
              </w:rPr>
              <w:t>　</w:t>
            </w:r>
          </w:p>
        </w:tc>
        <w:tc>
          <w:tcPr>
            <w:tcW w:w="863" w:type="dxa"/>
            <w:shd w:val="clear" w:color="auto" w:fill="auto"/>
            <w:vAlign w:val="center"/>
          </w:tcPr>
          <w:p w14:paraId="1F81811B">
            <w:pPr>
              <w:widowControl/>
              <w:jc w:val="left"/>
              <w:rPr>
                <w:rFonts w:eastAsia="仿宋_GB2312"/>
                <w:kern w:val="0"/>
                <w:szCs w:val="21"/>
              </w:rPr>
            </w:pPr>
            <w:r>
              <w:rPr>
                <w:rFonts w:eastAsia="仿宋_GB2312"/>
                <w:kern w:val="0"/>
                <w:szCs w:val="21"/>
              </w:rPr>
              <w:t>　</w:t>
            </w:r>
          </w:p>
        </w:tc>
      </w:tr>
      <w:tr w14:paraId="3C6C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shd w:val="clear" w:color="auto" w:fill="auto"/>
            <w:vAlign w:val="center"/>
          </w:tcPr>
          <w:p w14:paraId="6D7E9D6F">
            <w:pPr>
              <w:widowControl/>
              <w:jc w:val="center"/>
              <w:rPr>
                <w:rFonts w:eastAsia="仿宋_GB2312"/>
                <w:kern w:val="0"/>
                <w:szCs w:val="21"/>
              </w:rPr>
            </w:pPr>
            <w:r>
              <w:rPr>
                <w:rFonts w:eastAsia="仿宋_GB2312"/>
                <w:kern w:val="0"/>
                <w:szCs w:val="21"/>
              </w:rPr>
              <w:t>厉行节约保障措施</w:t>
            </w:r>
          </w:p>
        </w:tc>
        <w:tc>
          <w:tcPr>
            <w:tcW w:w="6110" w:type="dxa"/>
            <w:gridSpan w:val="6"/>
            <w:shd w:val="clear" w:color="auto" w:fill="auto"/>
            <w:vAlign w:val="center"/>
          </w:tcPr>
          <w:p w14:paraId="67E6D6D8">
            <w:pPr>
              <w:widowControl/>
              <w:jc w:val="center"/>
              <w:rPr>
                <w:rFonts w:eastAsia="仿宋_GB2312"/>
                <w:kern w:val="0"/>
                <w:szCs w:val="21"/>
              </w:rPr>
            </w:pPr>
            <w:r>
              <w:rPr>
                <w:rFonts w:eastAsia="仿宋_GB2312"/>
                <w:kern w:val="0"/>
                <w:szCs w:val="21"/>
              </w:rPr>
              <w:t>　</w:t>
            </w:r>
          </w:p>
        </w:tc>
      </w:tr>
    </w:tbl>
    <w:p w14:paraId="1F0EFD80">
      <w:pPr>
        <w:spacing w:line="360" w:lineRule="exact"/>
        <w:rPr>
          <w:rFonts w:eastAsia="黑体"/>
          <w:sz w:val="32"/>
          <w:szCs w:val="32"/>
        </w:rPr>
      </w:pPr>
      <w:r>
        <w:rPr>
          <w:rFonts w:eastAsia="仿宋_GB2312"/>
          <w:kern w:val="0"/>
          <w:sz w:val="22"/>
        </w:rPr>
        <w:t>说明：“项目支出”需要填报基本支出以外的所有项目支出情况，“公用经费”填报基本支出中的一般商品和服务支出。</w:t>
      </w:r>
      <w:r>
        <w:rPr>
          <w:rFonts w:eastAsia="仿宋_GB2312"/>
          <w:kern w:val="0"/>
          <w:sz w:val="22"/>
        </w:rPr>
        <w:br w:type="page"/>
      </w:r>
      <w:r>
        <w:rPr>
          <w:rFonts w:eastAsia="黑体"/>
          <w:sz w:val="32"/>
          <w:szCs w:val="32"/>
        </w:rPr>
        <w:t>附件</w:t>
      </w:r>
      <w:r>
        <w:rPr>
          <w:rFonts w:hint="eastAsia" w:eastAsia="黑体"/>
          <w:sz w:val="32"/>
          <w:szCs w:val="32"/>
        </w:rPr>
        <w:t>2</w:t>
      </w:r>
    </w:p>
    <w:p w14:paraId="275175C6">
      <w:pPr>
        <w:widowControl/>
        <w:jc w:val="center"/>
        <w:rPr>
          <w:rFonts w:eastAsia="方正小标宋_GBK"/>
          <w:color w:val="000000"/>
          <w:kern w:val="0"/>
          <w:sz w:val="32"/>
          <w:szCs w:val="32"/>
        </w:rPr>
      </w:pPr>
      <w:r>
        <w:rPr>
          <w:rFonts w:eastAsia="方正小标宋_GBK"/>
          <w:color w:val="000000"/>
          <w:kern w:val="0"/>
          <w:sz w:val="32"/>
          <w:szCs w:val="32"/>
        </w:rPr>
        <w:t>部门整体支出绩效自评表</w:t>
      </w:r>
    </w:p>
    <w:p w14:paraId="4FF49AC8">
      <w:pPr>
        <w:widowControl/>
        <w:jc w:val="center"/>
        <w:rPr>
          <w:rFonts w:eastAsia="仿宋_GB2312"/>
          <w:color w:val="000000"/>
          <w:kern w:val="0"/>
          <w:sz w:val="18"/>
          <w:szCs w:val="18"/>
        </w:rPr>
      </w:pPr>
      <w:r>
        <w:rPr>
          <w:rFonts w:eastAsia="仿宋_GB2312"/>
          <w:color w:val="000000"/>
          <w:kern w:val="0"/>
          <w:sz w:val="18"/>
          <w:szCs w:val="18"/>
        </w:rPr>
        <w:t>（</w:t>
      </w:r>
      <w:r>
        <w:rPr>
          <w:rFonts w:hint="eastAsia" w:eastAsia="仿宋_GB2312"/>
          <w:color w:val="000000"/>
          <w:kern w:val="0"/>
          <w:sz w:val="18"/>
          <w:szCs w:val="18"/>
        </w:rPr>
        <w:t>2019</w:t>
      </w:r>
      <w:r>
        <w:rPr>
          <w:rFonts w:eastAsia="仿宋_GB2312"/>
          <w:color w:val="000000"/>
          <w:kern w:val="0"/>
          <w:sz w:val="18"/>
          <w:szCs w:val="18"/>
        </w:rPr>
        <w:t>年度）</w:t>
      </w:r>
    </w:p>
    <w:tbl>
      <w:tblPr>
        <w:tblStyle w:val="9"/>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765"/>
        <w:gridCol w:w="870"/>
        <w:gridCol w:w="1395"/>
        <w:gridCol w:w="834"/>
        <w:gridCol w:w="1295"/>
        <w:gridCol w:w="1351"/>
        <w:gridCol w:w="735"/>
        <w:gridCol w:w="922"/>
        <w:gridCol w:w="1179"/>
      </w:tblGrid>
      <w:tr w14:paraId="639D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shd w:val="clear" w:color="auto" w:fill="auto"/>
            <w:vAlign w:val="center"/>
          </w:tcPr>
          <w:p w14:paraId="34826B54">
            <w:pPr>
              <w:widowControl/>
              <w:jc w:val="left"/>
              <w:rPr>
                <w:rFonts w:eastAsia="仿宋_GB2312"/>
                <w:color w:val="000000"/>
                <w:kern w:val="0"/>
                <w:sz w:val="20"/>
                <w:szCs w:val="20"/>
              </w:rPr>
            </w:pPr>
            <w:r>
              <w:rPr>
                <w:rFonts w:eastAsia="仿宋_GB2312"/>
                <w:color w:val="000000"/>
                <w:kern w:val="0"/>
                <w:sz w:val="20"/>
                <w:szCs w:val="20"/>
              </w:rPr>
              <w:t>省级预算部门名称</w:t>
            </w:r>
          </w:p>
        </w:tc>
        <w:tc>
          <w:tcPr>
            <w:tcW w:w="9346" w:type="dxa"/>
            <w:gridSpan w:val="9"/>
            <w:shd w:val="clear" w:color="auto" w:fill="auto"/>
            <w:vAlign w:val="center"/>
          </w:tcPr>
          <w:p w14:paraId="2726C89F">
            <w:pPr>
              <w:widowControl/>
              <w:jc w:val="center"/>
              <w:rPr>
                <w:rFonts w:eastAsia="仿宋_GB2312"/>
                <w:color w:val="000000"/>
                <w:kern w:val="0"/>
                <w:sz w:val="20"/>
                <w:szCs w:val="20"/>
              </w:rPr>
            </w:pPr>
            <w:r>
              <w:rPr>
                <w:rFonts w:hint="eastAsia" w:eastAsia="仿宋_GB2312"/>
                <w:color w:val="000000"/>
                <w:kern w:val="0"/>
                <w:sz w:val="20"/>
                <w:szCs w:val="20"/>
              </w:rPr>
              <w:t>湖南省广播电视局</w:t>
            </w:r>
          </w:p>
        </w:tc>
      </w:tr>
      <w:tr w14:paraId="5347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restart"/>
            <w:shd w:val="clear" w:color="auto" w:fill="auto"/>
            <w:vAlign w:val="center"/>
          </w:tcPr>
          <w:p w14:paraId="44C85804">
            <w:pPr>
              <w:widowControl/>
              <w:jc w:val="center"/>
              <w:rPr>
                <w:rFonts w:eastAsia="仿宋_GB2312"/>
                <w:color w:val="000000"/>
                <w:kern w:val="0"/>
                <w:sz w:val="20"/>
                <w:szCs w:val="20"/>
              </w:rPr>
            </w:pPr>
            <w:r>
              <w:rPr>
                <w:rFonts w:eastAsia="仿宋_GB2312"/>
                <w:color w:val="000000"/>
                <w:kern w:val="0"/>
                <w:sz w:val="20"/>
                <w:szCs w:val="20"/>
              </w:rPr>
              <w:t>年度预</w:t>
            </w:r>
          </w:p>
          <w:p w14:paraId="2A91A57F">
            <w:pPr>
              <w:widowControl/>
              <w:jc w:val="center"/>
              <w:rPr>
                <w:rFonts w:eastAsia="仿宋_GB2312"/>
                <w:color w:val="000000"/>
                <w:kern w:val="0"/>
                <w:sz w:val="20"/>
                <w:szCs w:val="20"/>
              </w:rPr>
            </w:pPr>
            <w:r>
              <w:rPr>
                <w:rFonts w:eastAsia="仿宋_GB2312"/>
                <w:color w:val="000000"/>
                <w:kern w:val="0"/>
                <w:sz w:val="20"/>
                <w:szCs w:val="20"/>
              </w:rPr>
              <w:t>算申请</w:t>
            </w:r>
            <w:r>
              <w:rPr>
                <w:rFonts w:eastAsia="仿宋_GB2312"/>
                <w:color w:val="000000"/>
                <w:kern w:val="0"/>
                <w:sz w:val="20"/>
                <w:szCs w:val="20"/>
              </w:rPr>
              <w:br w:type="textWrapping"/>
            </w:r>
            <w:r>
              <w:rPr>
                <w:rFonts w:eastAsia="仿宋_GB2312"/>
                <w:color w:val="000000"/>
                <w:kern w:val="0"/>
                <w:sz w:val="20"/>
                <w:szCs w:val="20"/>
              </w:rPr>
              <w:t>（万元）</w:t>
            </w:r>
          </w:p>
        </w:tc>
        <w:tc>
          <w:tcPr>
            <w:tcW w:w="1635" w:type="dxa"/>
            <w:gridSpan w:val="2"/>
            <w:shd w:val="clear" w:color="auto" w:fill="auto"/>
            <w:vAlign w:val="center"/>
          </w:tcPr>
          <w:p w14:paraId="03D04DF0">
            <w:pPr>
              <w:jc w:val="center"/>
              <w:rPr>
                <w:rFonts w:eastAsia="仿宋_GB2312"/>
                <w:sz w:val="20"/>
                <w:szCs w:val="20"/>
              </w:rPr>
            </w:pPr>
          </w:p>
        </w:tc>
        <w:tc>
          <w:tcPr>
            <w:tcW w:w="2229" w:type="dxa"/>
            <w:gridSpan w:val="2"/>
            <w:shd w:val="clear" w:color="auto" w:fill="auto"/>
            <w:vAlign w:val="center"/>
          </w:tcPr>
          <w:p w14:paraId="28ED8AFD">
            <w:pPr>
              <w:jc w:val="center"/>
              <w:rPr>
                <w:rFonts w:eastAsia="仿宋_GB2312"/>
                <w:sz w:val="20"/>
                <w:szCs w:val="20"/>
              </w:rPr>
            </w:pPr>
            <w:r>
              <w:rPr>
                <w:rFonts w:eastAsia="仿宋_GB2312"/>
                <w:sz w:val="20"/>
                <w:szCs w:val="20"/>
              </w:rPr>
              <w:t>年初</w:t>
            </w:r>
          </w:p>
          <w:p w14:paraId="0C67B800">
            <w:pPr>
              <w:jc w:val="center"/>
              <w:rPr>
                <w:rFonts w:eastAsia="仿宋_GB2312"/>
                <w:sz w:val="20"/>
                <w:szCs w:val="20"/>
              </w:rPr>
            </w:pPr>
            <w:r>
              <w:rPr>
                <w:rFonts w:eastAsia="仿宋_GB2312"/>
                <w:sz w:val="20"/>
                <w:szCs w:val="20"/>
              </w:rPr>
              <w:t>预算数</w:t>
            </w:r>
          </w:p>
        </w:tc>
        <w:tc>
          <w:tcPr>
            <w:tcW w:w="1295" w:type="dxa"/>
            <w:shd w:val="clear" w:color="auto" w:fill="auto"/>
            <w:vAlign w:val="center"/>
          </w:tcPr>
          <w:p w14:paraId="75A288E7">
            <w:pPr>
              <w:jc w:val="center"/>
              <w:rPr>
                <w:rFonts w:eastAsia="仿宋_GB2312"/>
                <w:sz w:val="20"/>
                <w:szCs w:val="20"/>
              </w:rPr>
            </w:pPr>
            <w:r>
              <w:rPr>
                <w:rFonts w:eastAsia="仿宋_GB2312"/>
                <w:sz w:val="20"/>
                <w:szCs w:val="20"/>
              </w:rPr>
              <w:t>全年预算数</w:t>
            </w:r>
          </w:p>
        </w:tc>
        <w:tc>
          <w:tcPr>
            <w:tcW w:w="1351" w:type="dxa"/>
            <w:shd w:val="clear" w:color="auto" w:fill="auto"/>
            <w:vAlign w:val="center"/>
          </w:tcPr>
          <w:p w14:paraId="5AAA0685">
            <w:pPr>
              <w:jc w:val="center"/>
              <w:rPr>
                <w:rFonts w:eastAsia="仿宋_GB2312"/>
                <w:sz w:val="20"/>
                <w:szCs w:val="20"/>
              </w:rPr>
            </w:pPr>
            <w:r>
              <w:rPr>
                <w:rFonts w:eastAsia="仿宋_GB2312"/>
                <w:sz w:val="20"/>
                <w:szCs w:val="20"/>
              </w:rPr>
              <w:t>全年</w:t>
            </w:r>
          </w:p>
          <w:p w14:paraId="03E6268F">
            <w:pPr>
              <w:jc w:val="center"/>
              <w:rPr>
                <w:rFonts w:eastAsia="仿宋_GB2312"/>
                <w:sz w:val="20"/>
                <w:szCs w:val="20"/>
              </w:rPr>
            </w:pPr>
            <w:r>
              <w:rPr>
                <w:rFonts w:eastAsia="仿宋_GB2312"/>
                <w:sz w:val="20"/>
                <w:szCs w:val="20"/>
              </w:rPr>
              <w:t>执行数</w:t>
            </w:r>
          </w:p>
        </w:tc>
        <w:tc>
          <w:tcPr>
            <w:tcW w:w="735" w:type="dxa"/>
            <w:shd w:val="clear" w:color="auto" w:fill="auto"/>
            <w:vAlign w:val="center"/>
          </w:tcPr>
          <w:p w14:paraId="0DA7AA31">
            <w:pPr>
              <w:jc w:val="center"/>
              <w:rPr>
                <w:rFonts w:eastAsia="仿宋_GB2312"/>
                <w:sz w:val="20"/>
                <w:szCs w:val="20"/>
              </w:rPr>
            </w:pPr>
            <w:r>
              <w:rPr>
                <w:rFonts w:eastAsia="仿宋_GB2312"/>
                <w:sz w:val="20"/>
                <w:szCs w:val="20"/>
              </w:rPr>
              <w:t>分值</w:t>
            </w:r>
          </w:p>
        </w:tc>
        <w:tc>
          <w:tcPr>
            <w:tcW w:w="922" w:type="dxa"/>
            <w:shd w:val="clear" w:color="auto" w:fill="auto"/>
            <w:vAlign w:val="center"/>
          </w:tcPr>
          <w:p w14:paraId="22DC5FCF">
            <w:pPr>
              <w:jc w:val="center"/>
              <w:rPr>
                <w:rFonts w:eastAsia="仿宋_GB2312"/>
                <w:sz w:val="20"/>
                <w:szCs w:val="20"/>
              </w:rPr>
            </w:pPr>
            <w:r>
              <w:rPr>
                <w:rFonts w:eastAsia="仿宋_GB2312"/>
                <w:sz w:val="20"/>
                <w:szCs w:val="20"/>
              </w:rPr>
              <w:t>执行率</w:t>
            </w:r>
          </w:p>
        </w:tc>
        <w:tc>
          <w:tcPr>
            <w:tcW w:w="1179" w:type="dxa"/>
            <w:shd w:val="clear" w:color="auto" w:fill="auto"/>
            <w:vAlign w:val="center"/>
          </w:tcPr>
          <w:p w14:paraId="0DAF9FD6">
            <w:pPr>
              <w:jc w:val="center"/>
              <w:rPr>
                <w:rFonts w:eastAsia="仿宋_GB2312"/>
                <w:sz w:val="20"/>
                <w:szCs w:val="20"/>
              </w:rPr>
            </w:pPr>
            <w:r>
              <w:rPr>
                <w:rFonts w:eastAsia="仿宋_GB2312"/>
                <w:sz w:val="20"/>
                <w:szCs w:val="20"/>
              </w:rPr>
              <w:t>得分</w:t>
            </w:r>
          </w:p>
        </w:tc>
      </w:tr>
      <w:tr w14:paraId="4106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3009C51D">
            <w:pPr>
              <w:widowControl/>
              <w:jc w:val="center"/>
              <w:rPr>
                <w:rFonts w:eastAsia="仿宋_GB2312"/>
                <w:color w:val="000000"/>
                <w:kern w:val="0"/>
                <w:sz w:val="20"/>
                <w:szCs w:val="20"/>
              </w:rPr>
            </w:pPr>
          </w:p>
        </w:tc>
        <w:tc>
          <w:tcPr>
            <w:tcW w:w="1635" w:type="dxa"/>
            <w:gridSpan w:val="2"/>
            <w:shd w:val="clear" w:color="auto" w:fill="auto"/>
            <w:vAlign w:val="center"/>
          </w:tcPr>
          <w:p w14:paraId="0C8295EF">
            <w:pPr>
              <w:jc w:val="center"/>
              <w:rPr>
                <w:rFonts w:eastAsia="仿宋_GB2312"/>
                <w:sz w:val="20"/>
                <w:szCs w:val="20"/>
              </w:rPr>
            </w:pPr>
            <w:r>
              <w:rPr>
                <w:rFonts w:eastAsia="仿宋_GB2312"/>
                <w:color w:val="000000"/>
                <w:kern w:val="0"/>
                <w:sz w:val="20"/>
                <w:szCs w:val="20"/>
              </w:rPr>
              <w:t>年度资金总额</w:t>
            </w:r>
          </w:p>
        </w:tc>
        <w:tc>
          <w:tcPr>
            <w:tcW w:w="2229" w:type="dxa"/>
            <w:gridSpan w:val="2"/>
            <w:shd w:val="clear" w:color="auto" w:fill="auto"/>
            <w:vAlign w:val="center"/>
          </w:tcPr>
          <w:p w14:paraId="688C2E1A">
            <w:pPr>
              <w:jc w:val="center"/>
              <w:rPr>
                <w:rFonts w:eastAsia="仿宋_GB2312"/>
                <w:sz w:val="20"/>
                <w:szCs w:val="20"/>
              </w:rPr>
            </w:pPr>
            <w:r>
              <w:rPr>
                <w:rFonts w:hint="eastAsia" w:eastAsia="仿宋_GB2312"/>
                <w:sz w:val="20"/>
                <w:szCs w:val="20"/>
              </w:rPr>
              <w:t>12721.84</w:t>
            </w:r>
          </w:p>
        </w:tc>
        <w:tc>
          <w:tcPr>
            <w:tcW w:w="1295" w:type="dxa"/>
            <w:shd w:val="clear" w:color="auto" w:fill="auto"/>
            <w:vAlign w:val="center"/>
          </w:tcPr>
          <w:p w14:paraId="3E944A9C">
            <w:pPr>
              <w:jc w:val="center"/>
              <w:rPr>
                <w:rFonts w:eastAsia="仿宋_GB2312"/>
                <w:sz w:val="20"/>
                <w:szCs w:val="20"/>
              </w:rPr>
            </w:pPr>
            <w:r>
              <w:rPr>
                <w:rFonts w:hint="eastAsia" w:eastAsia="仿宋_GB2312"/>
                <w:sz w:val="20"/>
                <w:szCs w:val="20"/>
              </w:rPr>
              <w:t>25762.12</w:t>
            </w:r>
          </w:p>
        </w:tc>
        <w:tc>
          <w:tcPr>
            <w:tcW w:w="1351" w:type="dxa"/>
            <w:shd w:val="clear" w:color="auto" w:fill="auto"/>
            <w:vAlign w:val="center"/>
          </w:tcPr>
          <w:p w14:paraId="1F60F0DD">
            <w:pPr>
              <w:jc w:val="center"/>
              <w:rPr>
                <w:rFonts w:eastAsia="仿宋_GB2312"/>
                <w:sz w:val="20"/>
                <w:szCs w:val="20"/>
              </w:rPr>
            </w:pPr>
            <w:r>
              <w:rPr>
                <w:rFonts w:hint="eastAsia" w:eastAsia="仿宋_GB2312"/>
                <w:sz w:val="20"/>
                <w:szCs w:val="20"/>
              </w:rPr>
              <w:t>19471.72</w:t>
            </w:r>
          </w:p>
        </w:tc>
        <w:tc>
          <w:tcPr>
            <w:tcW w:w="735" w:type="dxa"/>
            <w:shd w:val="clear" w:color="auto" w:fill="auto"/>
            <w:vAlign w:val="center"/>
          </w:tcPr>
          <w:p w14:paraId="0E1B2A03">
            <w:pPr>
              <w:jc w:val="center"/>
              <w:rPr>
                <w:rFonts w:eastAsia="仿宋_GB2312"/>
                <w:sz w:val="20"/>
                <w:szCs w:val="20"/>
              </w:rPr>
            </w:pPr>
            <w:r>
              <w:rPr>
                <w:rFonts w:eastAsia="仿宋_GB2312"/>
                <w:sz w:val="20"/>
                <w:szCs w:val="20"/>
              </w:rPr>
              <w:t>10</w:t>
            </w:r>
          </w:p>
        </w:tc>
        <w:tc>
          <w:tcPr>
            <w:tcW w:w="922" w:type="dxa"/>
            <w:shd w:val="clear" w:color="auto" w:fill="auto"/>
            <w:vAlign w:val="center"/>
          </w:tcPr>
          <w:p w14:paraId="416B1DFF">
            <w:pPr>
              <w:jc w:val="center"/>
              <w:rPr>
                <w:rFonts w:eastAsia="仿宋_GB2312"/>
                <w:sz w:val="20"/>
                <w:szCs w:val="20"/>
              </w:rPr>
            </w:pPr>
            <w:r>
              <w:rPr>
                <w:rFonts w:hint="eastAsia" w:eastAsia="仿宋_GB2312"/>
                <w:sz w:val="20"/>
                <w:szCs w:val="20"/>
              </w:rPr>
              <w:t>75.58%</w:t>
            </w:r>
          </w:p>
        </w:tc>
        <w:tc>
          <w:tcPr>
            <w:tcW w:w="1179" w:type="dxa"/>
            <w:shd w:val="clear" w:color="auto" w:fill="auto"/>
            <w:vAlign w:val="center"/>
          </w:tcPr>
          <w:p w14:paraId="3A7272EF">
            <w:pPr>
              <w:jc w:val="center"/>
              <w:rPr>
                <w:rFonts w:eastAsia="仿宋_GB2312"/>
                <w:sz w:val="20"/>
                <w:szCs w:val="20"/>
              </w:rPr>
            </w:pPr>
            <w:r>
              <w:rPr>
                <w:rFonts w:hint="eastAsia" w:eastAsia="仿宋_GB2312"/>
                <w:sz w:val="20"/>
                <w:szCs w:val="20"/>
              </w:rPr>
              <w:t>7.5</w:t>
            </w:r>
          </w:p>
        </w:tc>
      </w:tr>
      <w:tr w14:paraId="0EE5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2CCB4B28">
            <w:pPr>
              <w:widowControl/>
              <w:jc w:val="left"/>
              <w:rPr>
                <w:rFonts w:eastAsia="仿宋_GB2312"/>
                <w:color w:val="000000"/>
                <w:kern w:val="0"/>
                <w:sz w:val="20"/>
                <w:szCs w:val="20"/>
              </w:rPr>
            </w:pPr>
          </w:p>
        </w:tc>
        <w:tc>
          <w:tcPr>
            <w:tcW w:w="5159" w:type="dxa"/>
            <w:gridSpan w:val="5"/>
            <w:shd w:val="clear" w:color="auto" w:fill="auto"/>
            <w:vAlign w:val="center"/>
          </w:tcPr>
          <w:p w14:paraId="040BA8EB">
            <w:pPr>
              <w:widowControl/>
              <w:jc w:val="left"/>
              <w:rPr>
                <w:rFonts w:eastAsia="仿宋_GB2312"/>
                <w:color w:val="000000"/>
                <w:kern w:val="0"/>
                <w:sz w:val="20"/>
                <w:szCs w:val="20"/>
              </w:rPr>
            </w:pPr>
            <w:r>
              <w:rPr>
                <w:rFonts w:eastAsia="仿宋_GB2312"/>
                <w:color w:val="000000"/>
                <w:kern w:val="0"/>
                <w:sz w:val="20"/>
                <w:szCs w:val="20"/>
              </w:rPr>
              <w:t>按收入性质分：</w:t>
            </w:r>
          </w:p>
        </w:tc>
        <w:tc>
          <w:tcPr>
            <w:tcW w:w="4187" w:type="dxa"/>
            <w:gridSpan w:val="4"/>
            <w:shd w:val="clear" w:color="auto" w:fill="auto"/>
            <w:vAlign w:val="center"/>
          </w:tcPr>
          <w:p w14:paraId="104F4CE2">
            <w:pPr>
              <w:widowControl/>
              <w:jc w:val="left"/>
              <w:rPr>
                <w:rFonts w:eastAsia="仿宋_GB2312"/>
                <w:color w:val="000000"/>
                <w:kern w:val="0"/>
                <w:sz w:val="20"/>
                <w:szCs w:val="20"/>
              </w:rPr>
            </w:pPr>
            <w:r>
              <w:rPr>
                <w:rFonts w:eastAsia="仿宋_GB2312"/>
                <w:color w:val="000000"/>
                <w:kern w:val="0"/>
                <w:sz w:val="20"/>
                <w:szCs w:val="20"/>
              </w:rPr>
              <w:t>按支出性质分：</w:t>
            </w:r>
          </w:p>
        </w:tc>
      </w:tr>
      <w:tr w14:paraId="08AC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5D49FB2E">
            <w:pPr>
              <w:widowControl/>
              <w:jc w:val="left"/>
              <w:rPr>
                <w:rFonts w:eastAsia="仿宋_GB2312"/>
                <w:color w:val="000000"/>
                <w:kern w:val="0"/>
                <w:sz w:val="20"/>
                <w:szCs w:val="20"/>
              </w:rPr>
            </w:pPr>
          </w:p>
        </w:tc>
        <w:tc>
          <w:tcPr>
            <w:tcW w:w="5159" w:type="dxa"/>
            <w:gridSpan w:val="5"/>
            <w:shd w:val="clear" w:color="auto" w:fill="auto"/>
            <w:vAlign w:val="center"/>
          </w:tcPr>
          <w:p w14:paraId="3F562AD2">
            <w:pPr>
              <w:widowControl/>
              <w:jc w:val="left"/>
              <w:rPr>
                <w:rFonts w:eastAsia="仿宋_GB2312"/>
                <w:color w:val="000000"/>
                <w:kern w:val="0"/>
                <w:sz w:val="20"/>
                <w:szCs w:val="20"/>
              </w:rPr>
            </w:pPr>
            <w:r>
              <w:rPr>
                <w:rFonts w:eastAsia="仿宋_GB2312"/>
                <w:color w:val="000000"/>
                <w:kern w:val="0"/>
                <w:sz w:val="20"/>
                <w:szCs w:val="20"/>
              </w:rPr>
              <w:t xml:space="preserve">  其中：  一般公共预算：</w:t>
            </w:r>
            <w:r>
              <w:rPr>
                <w:rFonts w:hint="eastAsia" w:eastAsia="仿宋_GB2312"/>
                <w:color w:val="000000"/>
                <w:kern w:val="0"/>
                <w:sz w:val="20"/>
                <w:szCs w:val="20"/>
              </w:rPr>
              <w:t>21298.23</w:t>
            </w:r>
          </w:p>
        </w:tc>
        <w:tc>
          <w:tcPr>
            <w:tcW w:w="4187" w:type="dxa"/>
            <w:gridSpan w:val="4"/>
            <w:shd w:val="clear" w:color="auto" w:fill="auto"/>
            <w:vAlign w:val="center"/>
          </w:tcPr>
          <w:p w14:paraId="0EDC5F3E">
            <w:pPr>
              <w:widowControl/>
              <w:jc w:val="left"/>
              <w:rPr>
                <w:rFonts w:eastAsia="仿宋_GB2312"/>
                <w:color w:val="000000"/>
                <w:kern w:val="0"/>
                <w:sz w:val="20"/>
                <w:szCs w:val="20"/>
              </w:rPr>
            </w:pPr>
            <w:r>
              <w:rPr>
                <w:rFonts w:eastAsia="仿宋_GB2312"/>
                <w:color w:val="000000"/>
                <w:kern w:val="0"/>
                <w:sz w:val="20"/>
                <w:szCs w:val="20"/>
              </w:rPr>
              <w:t>其中：基本支出：</w:t>
            </w:r>
            <w:r>
              <w:rPr>
                <w:rFonts w:hint="eastAsia" w:eastAsia="仿宋_GB2312"/>
                <w:color w:val="000000"/>
                <w:kern w:val="0"/>
                <w:sz w:val="20"/>
                <w:szCs w:val="20"/>
              </w:rPr>
              <w:t>10024.21</w:t>
            </w:r>
          </w:p>
        </w:tc>
      </w:tr>
      <w:tr w14:paraId="143C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4C57786A">
            <w:pPr>
              <w:widowControl/>
              <w:jc w:val="left"/>
              <w:rPr>
                <w:rFonts w:eastAsia="仿宋_GB2312"/>
                <w:color w:val="000000"/>
                <w:kern w:val="0"/>
                <w:sz w:val="20"/>
                <w:szCs w:val="20"/>
              </w:rPr>
            </w:pPr>
          </w:p>
        </w:tc>
        <w:tc>
          <w:tcPr>
            <w:tcW w:w="5159" w:type="dxa"/>
            <w:gridSpan w:val="5"/>
            <w:shd w:val="clear" w:color="auto" w:fill="auto"/>
            <w:vAlign w:val="center"/>
          </w:tcPr>
          <w:p w14:paraId="00105ABB">
            <w:pPr>
              <w:widowControl/>
              <w:ind w:firstLine="800" w:firstLineChars="400"/>
              <w:jc w:val="left"/>
              <w:rPr>
                <w:rFonts w:eastAsia="仿宋_GB2312"/>
                <w:color w:val="000000"/>
                <w:kern w:val="0"/>
                <w:sz w:val="20"/>
                <w:szCs w:val="20"/>
              </w:rPr>
            </w:pPr>
            <w:r>
              <w:rPr>
                <w:rFonts w:eastAsia="仿宋_GB2312"/>
                <w:color w:val="000000"/>
                <w:kern w:val="0"/>
                <w:sz w:val="20"/>
                <w:szCs w:val="20"/>
              </w:rPr>
              <w:t>政府性基金拨款：</w:t>
            </w:r>
            <w:r>
              <w:rPr>
                <w:rFonts w:hint="eastAsia" w:eastAsia="仿宋_GB2312"/>
                <w:color w:val="000000"/>
                <w:kern w:val="0"/>
                <w:sz w:val="20"/>
                <w:szCs w:val="20"/>
              </w:rPr>
              <w:t>10</w:t>
            </w:r>
          </w:p>
        </w:tc>
        <w:tc>
          <w:tcPr>
            <w:tcW w:w="4187" w:type="dxa"/>
            <w:gridSpan w:val="4"/>
            <w:shd w:val="clear" w:color="auto" w:fill="auto"/>
            <w:vAlign w:val="center"/>
          </w:tcPr>
          <w:p w14:paraId="6D4DF866">
            <w:pPr>
              <w:widowControl/>
              <w:ind w:firstLine="600" w:firstLineChars="300"/>
              <w:jc w:val="left"/>
              <w:rPr>
                <w:rFonts w:eastAsia="仿宋_GB2312"/>
                <w:color w:val="000000"/>
                <w:kern w:val="0"/>
                <w:sz w:val="20"/>
                <w:szCs w:val="20"/>
              </w:rPr>
            </w:pPr>
            <w:r>
              <w:rPr>
                <w:rFonts w:eastAsia="仿宋_GB2312"/>
                <w:color w:val="000000"/>
                <w:kern w:val="0"/>
                <w:sz w:val="20"/>
                <w:szCs w:val="20"/>
              </w:rPr>
              <w:t>项目支出：</w:t>
            </w:r>
            <w:r>
              <w:rPr>
                <w:rFonts w:hint="eastAsia" w:eastAsia="仿宋_GB2312"/>
                <w:color w:val="000000"/>
                <w:kern w:val="0"/>
                <w:sz w:val="20"/>
                <w:szCs w:val="20"/>
              </w:rPr>
              <w:t>9181.05</w:t>
            </w:r>
          </w:p>
        </w:tc>
      </w:tr>
      <w:tr w14:paraId="1D0B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2BAD3F24">
            <w:pPr>
              <w:widowControl/>
              <w:jc w:val="left"/>
              <w:rPr>
                <w:rFonts w:eastAsia="仿宋_GB2312"/>
                <w:color w:val="000000"/>
                <w:kern w:val="0"/>
                <w:sz w:val="20"/>
                <w:szCs w:val="20"/>
              </w:rPr>
            </w:pPr>
          </w:p>
        </w:tc>
        <w:tc>
          <w:tcPr>
            <w:tcW w:w="5159" w:type="dxa"/>
            <w:gridSpan w:val="5"/>
            <w:shd w:val="clear" w:color="auto" w:fill="auto"/>
            <w:vAlign w:val="center"/>
          </w:tcPr>
          <w:p w14:paraId="33B86A3F">
            <w:pPr>
              <w:widowControl/>
              <w:jc w:val="left"/>
              <w:rPr>
                <w:rFonts w:eastAsia="仿宋_GB2312"/>
                <w:color w:val="000000"/>
                <w:kern w:val="0"/>
                <w:sz w:val="20"/>
                <w:szCs w:val="20"/>
              </w:rPr>
            </w:pPr>
            <w:r>
              <w:rPr>
                <w:rFonts w:eastAsia="仿宋_GB2312"/>
                <w:color w:val="000000"/>
                <w:kern w:val="0"/>
                <w:sz w:val="20"/>
                <w:szCs w:val="20"/>
              </w:rPr>
              <w:t>纳入专户管理的非税收入拨款：</w:t>
            </w:r>
            <w:r>
              <w:rPr>
                <w:rFonts w:hint="eastAsia" w:eastAsia="仿宋_GB2312"/>
                <w:color w:val="000000"/>
                <w:kern w:val="0"/>
                <w:sz w:val="20"/>
                <w:szCs w:val="20"/>
              </w:rPr>
              <w:t>251.77</w:t>
            </w:r>
          </w:p>
        </w:tc>
        <w:tc>
          <w:tcPr>
            <w:tcW w:w="4187" w:type="dxa"/>
            <w:gridSpan w:val="4"/>
            <w:shd w:val="clear" w:color="auto" w:fill="auto"/>
            <w:vAlign w:val="center"/>
          </w:tcPr>
          <w:p w14:paraId="4558CA99">
            <w:pPr>
              <w:widowControl/>
              <w:jc w:val="left"/>
              <w:rPr>
                <w:rFonts w:eastAsia="仿宋_GB2312"/>
                <w:color w:val="000000"/>
                <w:kern w:val="0"/>
                <w:sz w:val="20"/>
                <w:szCs w:val="20"/>
              </w:rPr>
            </w:pPr>
          </w:p>
        </w:tc>
      </w:tr>
      <w:tr w14:paraId="517F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2680A873">
            <w:pPr>
              <w:widowControl/>
              <w:jc w:val="left"/>
              <w:rPr>
                <w:rFonts w:eastAsia="仿宋_GB2312"/>
                <w:color w:val="000000"/>
                <w:kern w:val="0"/>
                <w:sz w:val="20"/>
                <w:szCs w:val="20"/>
              </w:rPr>
            </w:pPr>
          </w:p>
        </w:tc>
        <w:tc>
          <w:tcPr>
            <w:tcW w:w="5159" w:type="dxa"/>
            <w:gridSpan w:val="5"/>
            <w:shd w:val="clear" w:color="auto" w:fill="auto"/>
            <w:vAlign w:val="center"/>
          </w:tcPr>
          <w:p w14:paraId="0FB64302">
            <w:pPr>
              <w:widowControl/>
              <w:ind w:firstLine="1400" w:firstLineChars="700"/>
              <w:jc w:val="left"/>
              <w:rPr>
                <w:rFonts w:eastAsia="仿宋_GB2312"/>
                <w:color w:val="000000"/>
                <w:kern w:val="0"/>
                <w:sz w:val="20"/>
                <w:szCs w:val="20"/>
              </w:rPr>
            </w:pPr>
            <w:r>
              <w:rPr>
                <w:rFonts w:eastAsia="仿宋_GB2312"/>
                <w:color w:val="000000"/>
                <w:kern w:val="0"/>
                <w:sz w:val="20"/>
                <w:szCs w:val="20"/>
              </w:rPr>
              <w:t>其他资金：</w:t>
            </w:r>
            <w:r>
              <w:rPr>
                <w:rFonts w:hint="eastAsia" w:eastAsia="仿宋_GB2312"/>
                <w:color w:val="000000"/>
                <w:kern w:val="0"/>
                <w:sz w:val="20"/>
                <w:szCs w:val="20"/>
              </w:rPr>
              <w:t>153.48</w:t>
            </w:r>
          </w:p>
        </w:tc>
        <w:tc>
          <w:tcPr>
            <w:tcW w:w="4187" w:type="dxa"/>
            <w:gridSpan w:val="4"/>
            <w:shd w:val="clear" w:color="auto" w:fill="auto"/>
            <w:vAlign w:val="center"/>
          </w:tcPr>
          <w:p w14:paraId="6974A539">
            <w:pPr>
              <w:widowControl/>
              <w:jc w:val="left"/>
              <w:rPr>
                <w:rFonts w:eastAsia="仿宋_GB2312"/>
                <w:color w:val="000000"/>
                <w:kern w:val="0"/>
                <w:sz w:val="20"/>
                <w:szCs w:val="20"/>
              </w:rPr>
            </w:pPr>
          </w:p>
        </w:tc>
      </w:tr>
      <w:tr w14:paraId="64EA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restart"/>
            <w:shd w:val="clear" w:color="auto" w:fill="auto"/>
            <w:vAlign w:val="center"/>
          </w:tcPr>
          <w:p w14:paraId="03D90AEA">
            <w:pPr>
              <w:widowControl/>
              <w:jc w:val="center"/>
              <w:rPr>
                <w:rFonts w:eastAsia="仿宋_GB2312"/>
                <w:color w:val="000000"/>
                <w:kern w:val="0"/>
                <w:sz w:val="20"/>
                <w:szCs w:val="20"/>
              </w:rPr>
            </w:pPr>
            <w:r>
              <w:rPr>
                <w:rFonts w:eastAsia="仿宋_GB2312"/>
                <w:color w:val="000000"/>
                <w:kern w:val="0"/>
                <w:sz w:val="20"/>
                <w:szCs w:val="20"/>
              </w:rPr>
              <w:t>年度总体目标</w:t>
            </w:r>
          </w:p>
        </w:tc>
        <w:tc>
          <w:tcPr>
            <w:tcW w:w="5159" w:type="dxa"/>
            <w:gridSpan w:val="5"/>
            <w:shd w:val="clear" w:color="auto" w:fill="auto"/>
            <w:vAlign w:val="center"/>
          </w:tcPr>
          <w:p w14:paraId="5B0B779E">
            <w:pPr>
              <w:widowControl/>
              <w:jc w:val="center"/>
              <w:rPr>
                <w:rFonts w:eastAsia="仿宋_GB2312"/>
                <w:color w:val="000000"/>
                <w:kern w:val="0"/>
                <w:sz w:val="20"/>
                <w:szCs w:val="20"/>
              </w:rPr>
            </w:pPr>
            <w:r>
              <w:rPr>
                <w:rFonts w:eastAsia="仿宋_GB2312"/>
                <w:color w:val="000000"/>
                <w:kern w:val="0"/>
                <w:sz w:val="20"/>
                <w:szCs w:val="20"/>
              </w:rPr>
              <w:t>预期目标</w:t>
            </w:r>
          </w:p>
        </w:tc>
        <w:tc>
          <w:tcPr>
            <w:tcW w:w="4187" w:type="dxa"/>
            <w:gridSpan w:val="4"/>
            <w:shd w:val="clear" w:color="auto" w:fill="auto"/>
            <w:vAlign w:val="center"/>
          </w:tcPr>
          <w:p w14:paraId="7D4F70C5">
            <w:pPr>
              <w:widowControl/>
              <w:jc w:val="center"/>
              <w:rPr>
                <w:rFonts w:eastAsia="仿宋_GB2312"/>
                <w:color w:val="000000"/>
                <w:kern w:val="0"/>
                <w:sz w:val="20"/>
                <w:szCs w:val="20"/>
              </w:rPr>
            </w:pPr>
            <w:r>
              <w:rPr>
                <w:rFonts w:eastAsia="仿宋_GB2312"/>
                <w:color w:val="000000"/>
                <w:kern w:val="0"/>
                <w:sz w:val="20"/>
                <w:szCs w:val="20"/>
              </w:rPr>
              <w:t>实际完成情况　</w:t>
            </w:r>
          </w:p>
        </w:tc>
      </w:tr>
      <w:tr w14:paraId="2624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7" w:type="dxa"/>
            <w:vMerge w:val="continue"/>
            <w:shd w:val="clear" w:color="auto" w:fill="auto"/>
            <w:vAlign w:val="center"/>
          </w:tcPr>
          <w:p w14:paraId="3A8ADD6A">
            <w:pPr>
              <w:widowControl/>
              <w:jc w:val="left"/>
              <w:rPr>
                <w:rFonts w:eastAsia="仿宋_GB2312"/>
                <w:color w:val="000000"/>
                <w:kern w:val="0"/>
                <w:sz w:val="20"/>
                <w:szCs w:val="20"/>
              </w:rPr>
            </w:pPr>
          </w:p>
        </w:tc>
        <w:tc>
          <w:tcPr>
            <w:tcW w:w="5159" w:type="dxa"/>
            <w:gridSpan w:val="5"/>
            <w:shd w:val="clear" w:color="auto" w:fill="auto"/>
            <w:vAlign w:val="center"/>
          </w:tcPr>
          <w:p w14:paraId="156A0A5E">
            <w:pPr>
              <w:rPr>
                <w:rFonts w:eastAsia="仿宋_GB2312"/>
                <w:color w:val="000000"/>
                <w:kern w:val="0"/>
                <w:sz w:val="20"/>
                <w:szCs w:val="20"/>
              </w:rPr>
            </w:pPr>
            <w:r>
              <w:rPr>
                <w:rFonts w:hint="eastAsia" w:eastAsia="仿宋_GB2312"/>
                <w:color w:val="000000"/>
                <w:kern w:val="0"/>
                <w:sz w:val="20"/>
                <w:szCs w:val="20"/>
              </w:rPr>
              <w:t>贯彻党的宣传方针政策，拟订全省广播电视、网络视听节目服务管理的政策措施，加强广播电视阵地管理，把握正确的舆论导向和创作导向；负责制定全省广播电视领域事业发展政策和规划，组织实施公共服务重大公益工程和公益活动，指导、监督广播电视重点基础设施建设；负责对全省各类广播电视机构进行业务指导和行业监管，会同有关部门对网络视听节目服务机构进行管理，实施依法设定的行政许可，组织查处重大违法违规行为；指导全省电视剧行业发展和电视剧创作生产；监督管理、审查广播电视节目、网络视听节目内容和质量；指导监管广播电视广告播放；负责推进全省广播电视与新媒体新技术新业态融合发展，推进广电网与电信网、互联网三网融合等。</w:t>
            </w:r>
          </w:p>
        </w:tc>
        <w:tc>
          <w:tcPr>
            <w:tcW w:w="4187" w:type="dxa"/>
            <w:gridSpan w:val="4"/>
            <w:shd w:val="clear" w:color="auto" w:fill="auto"/>
            <w:vAlign w:val="center"/>
          </w:tcPr>
          <w:p w14:paraId="3508B208">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2019年，我局紧紧围绕学习宣传贯彻习近平新时代中国特色社会主义思想和党的十九大精神这个首要任务，以庆祝新中国成立70周年为主线，以推动文化强省为目标，牢牢把握正确政治方向、舆论导向、价值取向，坚持稳中求进、守正创新，聚焦巩固壮大主流思想舆论，聚焦阵地建设和管理，聚焦行业高质量创新性发展，各项工作进展顺利，成效明显。</w:t>
            </w:r>
          </w:p>
        </w:tc>
      </w:tr>
      <w:tr w14:paraId="7C4A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7" w:type="dxa"/>
            <w:vMerge w:val="restart"/>
            <w:shd w:val="clear" w:color="auto" w:fill="auto"/>
            <w:vAlign w:val="center"/>
          </w:tcPr>
          <w:p w14:paraId="0213D3A9">
            <w:pPr>
              <w:widowControl/>
              <w:jc w:val="center"/>
              <w:rPr>
                <w:rFonts w:eastAsia="仿宋_GB2312"/>
                <w:color w:val="000000"/>
                <w:kern w:val="0"/>
                <w:sz w:val="20"/>
                <w:szCs w:val="20"/>
              </w:rPr>
            </w:pPr>
            <w:r>
              <w:rPr>
                <w:rFonts w:eastAsia="仿宋_GB2312"/>
                <w:color w:val="000000"/>
                <w:kern w:val="0"/>
                <w:sz w:val="20"/>
                <w:szCs w:val="20"/>
              </w:rPr>
              <w:t>绩</w:t>
            </w:r>
          </w:p>
          <w:p w14:paraId="38FFCA0E">
            <w:pPr>
              <w:widowControl/>
              <w:jc w:val="center"/>
              <w:rPr>
                <w:rFonts w:eastAsia="仿宋_GB2312"/>
                <w:color w:val="000000"/>
                <w:kern w:val="0"/>
                <w:sz w:val="20"/>
                <w:szCs w:val="20"/>
              </w:rPr>
            </w:pPr>
            <w:r>
              <w:rPr>
                <w:rFonts w:eastAsia="仿宋_GB2312"/>
                <w:color w:val="000000"/>
                <w:kern w:val="0"/>
                <w:sz w:val="20"/>
                <w:szCs w:val="20"/>
              </w:rPr>
              <w:t>效</w:t>
            </w:r>
          </w:p>
          <w:p w14:paraId="46FF17B0">
            <w:pPr>
              <w:widowControl/>
              <w:jc w:val="center"/>
              <w:rPr>
                <w:rFonts w:eastAsia="仿宋_GB2312"/>
                <w:color w:val="000000"/>
                <w:kern w:val="0"/>
                <w:sz w:val="20"/>
                <w:szCs w:val="20"/>
              </w:rPr>
            </w:pPr>
            <w:r>
              <w:rPr>
                <w:rFonts w:eastAsia="仿宋_GB2312"/>
                <w:color w:val="000000"/>
                <w:kern w:val="0"/>
                <w:sz w:val="20"/>
                <w:szCs w:val="20"/>
              </w:rPr>
              <w:t>指</w:t>
            </w:r>
          </w:p>
          <w:p w14:paraId="4FBD6EB7">
            <w:pPr>
              <w:widowControl/>
              <w:jc w:val="center"/>
              <w:rPr>
                <w:rFonts w:eastAsia="仿宋_GB2312"/>
                <w:color w:val="000000"/>
                <w:kern w:val="0"/>
                <w:sz w:val="20"/>
                <w:szCs w:val="20"/>
              </w:rPr>
            </w:pPr>
            <w:r>
              <w:rPr>
                <w:rFonts w:eastAsia="仿宋_GB2312"/>
                <w:color w:val="000000"/>
                <w:kern w:val="0"/>
                <w:sz w:val="20"/>
                <w:szCs w:val="20"/>
              </w:rPr>
              <w:t>标</w:t>
            </w:r>
          </w:p>
        </w:tc>
        <w:tc>
          <w:tcPr>
            <w:tcW w:w="765" w:type="dxa"/>
            <w:shd w:val="clear" w:color="auto" w:fill="auto"/>
            <w:vAlign w:val="center"/>
          </w:tcPr>
          <w:p w14:paraId="0F6E8A3C">
            <w:pPr>
              <w:widowControl/>
              <w:spacing w:line="240" w:lineRule="exact"/>
              <w:jc w:val="center"/>
              <w:rPr>
                <w:rFonts w:eastAsia="仿宋_GB2312"/>
                <w:color w:val="000000"/>
                <w:kern w:val="0"/>
                <w:sz w:val="20"/>
                <w:szCs w:val="20"/>
              </w:rPr>
            </w:pPr>
            <w:r>
              <w:rPr>
                <w:rFonts w:eastAsia="仿宋_GB2312"/>
                <w:color w:val="000000"/>
                <w:kern w:val="0"/>
                <w:sz w:val="20"/>
                <w:szCs w:val="20"/>
              </w:rPr>
              <w:t>一级指标</w:t>
            </w:r>
          </w:p>
        </w:tc>
        <w:tc>
          <w:tcPr>
            <w:tcW w:w="870" w:type="dxa"/>
            <w:shd w:val="clear" w:color="auto" w:fill="auto"/>
            <w:vAlign w:val="center"/>
          </w:tcPr>
          <w:p w14:paraId="2BB03C26">
            <w:pPr>
              <w:widowControl/>
              <w:spacing w:line="240" w:lineRule="exact"/>
              <w:jc w:val="center"/>
              <w:rPr>
                <w:rFonts w:eastAsia="仿宋_GB2312"/>
                <w:color w:val="000000"/>
                <w:kern w:val="0"/>
                <w:sz w:val="20"/>
                <w:szCs w:val="20"/>
              </w:rPr>
            </w:pPr>
            <w:r>
              <w:rPr>
                <w:rFonts w:eastAsia="仿宋_GB2312"/>
                <w:color w:val="000000"/>
                <w:kern w:val="0"/>
                <w:sz w:val="20"/>
                <w:szCs w:val="20"/>
              </w:rPr>
              <w:t>二级指标</w:t>
            </w:r>
          </w:p>
        </w:tc>
        <w:tc>
          <w:tcPr>
            <w:tcW w:w="1395" w:type="dxa"/>
            <w:shd w:val="clear" w:color="auto" w:fill="auto"/>
            <w:vAlign w:val="center"/>
          </w:tcPr>
          <w:p w14:paraId="157547D7">
            <w:pPr>
              <w:widowControl/>
              <w:spacing w:line="240" w:lineRule="exact"/>
              <w:jc w:val="center"/>
              <w:rPr>
                <w:rFonts w:eastAsia="仿宋_GB2312"/>
                <w:color w:val="000000"/>
                <w:kern w:val="0"/>
                <w:sz w:val="20"/>
                <w:szCs w:val="20"/>
              </w:rPr>
            </w:pPr>
            <w:r>
              <w:rPr>
                <w:rFonts w:eastAsia="仿宋_GB2312"/>
                <w:color w:val="000000"/>
                <w:kern w:val="0"/>
                <w:sz w:val="20"/>
                <w:szCs w:val="20"/>
              </w:rPr>
              <w:t>三级指标</w:t>
            </w:r>
          </w:p>
        </w:tc>
        <w:tc>
          <w:tcPr>
            <w:tcW w:w="2129" w:type="dxa"/>
            <w:gridSpan w:val="2"/>
            <w:shd w:val="clear" w:color="auto" w:fill="auto"/>
            <w:vAlign w:val="center"/>
          </w:tcPr>
          <w:p w14:paraId="0AF61ED5">
            <w:pPr>
              <w:widowControl/>
              <w:spacing w:line="240" w:lineRule="exact"/>
              <w:jc w:val="center"/>
              <w:rPr>
                <w:rFonts w:eastAsia="仿宋_GB2312"/>
                <w:color w:val="000000"/>
                <w:kern w:val="0"/>
                <w:sz w:val="20"/>
                <w:szCs w:val="20"/>
              </w:rPr>
            </w:pPr>
            <w:r>
              <w:rPr>
                <w:rFonts w:eastAsia="仿宋_GB2312"/>
                <w:color w:val="000000"/>
                <w:kern w:val="0"/>
                <w:sz w:val="20"/>
                <w:szCs w:val="20"/>
              </w:rPr>
              <w:t>年度</w:t>
            </w:r>
          </w:p>
          <w:p w14:paraId="79C35A8E">
            <w:pPr>
              <w:widowControl/>
              <w:spacing w:line="240" w:lineRule="exact"/>
              <w:jc w:val="center"/>
              <w:rPr>
                <w:rFonts w:eastAsia="仿宋_GB2312"/>
                <w:color w:val="000000"/>
                <w:kern w:val="0"/>
                <w:sz w:val="20"/>
                <w:szCs w:val="20"/>
              </w:rPr>
            </w:pPr>
            <w:r>
              <w:rPr>
                <w:rFonts w:eastAsia="仿宋_GB2312"/>
                <w:color w:val="000000"/>
                <w:kern w:val="0"/>
                <w:sz w:val="20"/>
                <w:szCs w:val="20"/>
              </w:rPr>
              <w:t>指标值</w:t>
            </w:r>
          </w:p>
        </w:tc>
        <w:tc>
          <w:tcPr>
            <w:tcW w:w="1351" w:type="dxa"/>
            <w:shd w:val="clear" w:color="auto" w:fill="auto"/>
            <w:vAlign w:val="center"/>
          </w:tcPr>
          <w:p w14:paraId="4D09B0C7">
            <w:pPr>
              <w:widowControl/>
              <w:spacing w:line="240" w:lineRule="exact"/>
              <w:jc w:val="center"/>
              <w:rPr>
                <w:rFonts w:eastAsia="仿宋_GB2312"/>
                <w:color w:val="000000"/>
                <w:kern w:val="0"/>
                <w:sz w:val="20"/>
                <w:szCs w:val="20"/>
              </w:rPr>
            </w:pPr>
            <w:r>
              <w:rPr>
                <w:rFonts w:eastAsia="仿宋_GB2312"/>
                <w:color w:val="000000"/>
                <w:kern w:val="0"/>
                <w:sz w:val="20"/>
                <w:szCs w:val="20"/>
              </w:rPr>
              <w:t>实际</w:t>
            </w:r>
          </w:p>
          <w:p w14:paraId="0C339F1D">
            <w:pPr>
              <w:widowControl/>
              <w:spacing w:line="240" w:lineRule="exact"/>
              <w:jc w:val="center"/>
              <w:rPr>
                <w:rFonts w:eastAsia="仿宋_GB2312"/>
                <w:color w:val="000000"/>
                <w:kern w:val="0"/>
                <w:sz w:val="20"/>
                <w:szCs w:val="20"/>
              </w:rPr>
            </w:pPr>
            <w:r>
              <w:rPr>
                <w:rFonts w:eastAsia="仿宋_GB2312"/>
                <w:color w:val="000000"/>
                <w:kern w:val="0"/>
                <w:sz w:val="20"/>
                <w:szCs w:val="20"/>
              </w:rPr>
              <w:t>完成值</w:t>
            </w:r>
          </w:p>
        </w:tc>
        <w:tc>
          <w:tcPr>
            <w:tcW w:w="735" w:type="dxa"/>
            <w:shd w:val="clear" w:color="auto" w:fill="auto"/>
            <w:vAlign w:val="center"/>
          </w:tcPr>
          <w:p w14:paraId="1443FA79">
            <w:pPr>
              <w:widowControl/>
              <w:spacing w:line="240" w:lineRule="exact"/>
              <w:jc w:val="center"/>
              <w:rPr>
                <w:rFonts w:eastAsia="仿宋_GB2312"/>
                <w:color w:val="000000"/>
                <w:kern w:val="0"/>
                <w:sz w:val="20"/>
                <w:szCs w:val="20"/>
              </w:rPr>
            </w:pPr>
            <w:r>
              <w:rPr>
                <w:rFonts w:eastAsia="仿宋_GB2312"/>
                <w:color w:val="000000"/>
                <w:kern w:val="0"/>
                <w:sz w:val="20"/>
                <w:szCs w:val="20"/>
              </w:rPr>
              <w:t>分值</w:t>
            </w:r>
          </w:p>
        </w:tc>
        <w:tc>
          <w:tcPr>
            <w:tcW w:w="922" w:type="dxa"/>
            <w:shd w:val="clear" w:color="auto" w:fill="auto"/>
            <w:vAlign w:val="center"/>
          </w:tcPr>
          <w:p w14:paraId="0387D940">
            <w:pPr>
              <w:widowControl/>
              <w:spacing w:line="240" w:lineRule="exact"/>
              <w:jc w:val="center"/>
              <w:rPr>
                <w:rFonts w:eastAsia="仿宋_GB2312"/>
                <w:color w:val="000000"/>
                <w:kern w:val="0"/>
                <w:sz w:val="20"/>
                <w:szCs w:val="20"/>
              </w:rPr>
            </w:pPr>
            <w:r>
              <w:rPr>
                <w:rFonts w:eastAsia="仿宋_GB2312"/>
                <w:color w:val="000000"/>
                <w:kern w:val="0"/>
                <w:sz w:val="20"/>
                <w:szCs w:val="20"/>
              </w:rPr>
              <w:t>得分</w:t>
            </w:r>
          </w:p>
        </w:tc>
        <w:tc>
          <w:tcPr>
            <w:tcW w:w="1179" w:type="dxa"/>
            <w:shd w:val="clear" w:color="auto" w:fill="auto"/>
          </w:tcPr>
          <w:p w14:paraId="070467ED">
            <w:pPr>
              <w:widowControl/>
              <w:spacing w:line="240" w:lineRule="exact"/>
              <w:jc w:val="center"/>
              <w:rPr>
                <w:rFonts w:eastAsia="仿宋_GB2312"/>
                <w:color w:val="000000"/>
                <w:kern w:val="0"/>
                <w:sz w:val="20"/>
                <w:szCs w:val="20"/>
              </w:rPr>
            </w:pPr>
            <w:r>
              <w:rPr>
                <w:rFonts w:eastAsia="仿宋_GB2312"/>
                <w:color w:val="000000"/>
                <w:kern w:val="0"/>
                <w:sz w:val="20"/>
                <w:szCs w:val="20"/>
              </w:rPr>
              <w:t>偏差原因</w:t>
            </w:r>
          </w:p>
          <w:p w14:paraId="3BBBE3C8">
            <w:pPr>
              <w:widowControl/>
              <w:spacing w:line="240" w:lineRule="exact"/>
              <w:jc w:val="center"/>
              <w:rPr>
                <w:rFonts w:eastAsia="仿宋_GB2312"/>
                <w:color w:val="000000"/>
                <w:kern w:val="0"/>
                <w:sz w:val="20"/>
                <w:szCs w:val="20"/>
              </w:rPr>
            </w:pPr>
            <w:r>
              <w:rPr>
                <w:rFonts w:eastAsia="仿宋_GB2312"/>
                <w:color w:val="000000"/>
                <w:kern w:val="0"/>
                <w:sz w:val="20"/>
                <w:szCs w:val="20"/>
              </w:rPr>
              <w:t>分析及</w:t>
            </w:r>
          </w:p>
          <w:p w14:paraId="00EBFD70">
            <w:pPr>
              <w:widowControl/>
              <w:spacing w:line="240" w:lineRule="exact"/>
              <w:jc w:val="center"/>
              <w:rPr>
                <w:rFonts w:eastAsia="仿宋_GB2312"/>
                <w:color w:val="000000"/>
                <w:kern w:val="0"/>
                <w:sz w:val="20"/>
                <w:szCs w:val="20"/>
              </w:rPr>
            </w:pPr>
            <w:r>
              <w:rPr>
                <w:rFonts w:eastAsia="仿宋_GB2312"/>
                <w:color w:val="000000"/>
                <w:kern w:val="0"/>
                <w:sz w:val="20"/>
                <w:szCs w:val="20"/>
              </w:rPr>
              <w:t>改进措施</w:t>
            </w:r>
          </w:p>
        </w:tc>
      </w:tr>
      <w:tr w14:paraId="55CD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744B1736">
            <w:pPr>
              <w:jc w:val="center"/>
              <w:rPr>
                <w:rFonts w:eastAsia="仿宋_GB2312"/>
                <w:color w:val="000000"/>
                <w:kern w:val="0"/>
                <w:sz w:val="20"/>
                <w:szCs w:val="20"/>
              </w:rPr>
            </w:pPr>
          </w:p>
        </w:tc>
        <w:tc>
          <w:tcPr>
            <w:tcW w:w="765" w:type="dxa"/>
            <w:vMerge w:val="restart"/>
            <w:shd w:val="clear" w:color="auto" w:fill="auto"/>
            <w:vAlign w:val="center"/>
          </w:tcPr>
          <w:p w14:paraId="4FF35CFF">
            <w:pPr>
              <w:widowControl/>
              <w:jc w:val="center"/>
              <w:rPr>
                <w:rFonts w:eastAsia="仿宋_GB2312"/>
                <w:color w:val="000000"/>
                <w:kern w:val="0"/>
                <w:sz w:val="20"/>
                <w:szCs w:val="20"/>
              </w:rPr>
            </w:pPr>
            <w:r>
              <w:rPr>
                <w:rFonts w:eastAsia="仿宋_GB2312"/>
                <w:color w:val="000000"/>
                <w:kern w:val="0"/>
                <w:sz w:val="20"/>
                <w:szCs w:val="20"/>
              </w:rPr>
              <w:t>产出指标</w:t>
            </w:r>
          </w:p>
          <w:p w14:paraId="0ABD17D6">
            <w:pPr>
              <w:widowControl/>
              <w:jc w:val="center"/>
              <w:rPr>
                <w:rFonts w:eastAsia="仿宋_GB2312"/>
                <w:color w:val="000000"/>
                <w:kern w:val="0"/>
                <w:sz w:val="20"/>
                <w:szCs w:val="20"/>
              </w:rPr>
            </w:pPr>
            <w:r>
              <w:rPr>
                <w:rFonts w:eastAsia="仿宋_GB2312"/>
                <w:color w:val="000000"/>
                <w:kern w:val="0"/>
                <w:sz w:val="20"/>
                <w:szCs w:val="20"/>
              </w:rPr>
              <w:t>(50分)</w:t>
            </w:r>
          </w:p>
        </w:tc>
        <w:tc>
          <w:tcPr>
            <w:tcW w:w="870" w:type="dxa"/>
            <w:vMerge w:val="restart"/>
            <w:shd w:val="clear" w:color="auto" w:fill="auto"/>
            <w:vAlign w:val="center"/>
          </w:tcPr>
          <w:p w14:paraId="1939D8E9">
            <w:pPr>
              <w:widowControl/>
              <w:jc w:val="center"/>
              <w:rPr>
                <w:rFonts w:eastAsia="仿宋_GB2312"/>
                <w:color w:val="000000"/>
                <w:kern w:val="0"/>
                <w:sz w:val="20"/>
                <w:szCs w:val="20"/>
              </w:rPr>
            </w:pPr>
            <w:r>
              <w:rPr>
                <w:rFonts w:eastAsia="仿宋_GB2312"/>
                <w:color w:val="000000"/>
                <w:kern w:val="0"/>
                <w:sz w:val="20"/>
                <w:szCs w:val="20"/>
              </w:rPr>
              <w:t>数量</w:t>
            </w:r>
          </w:p>
          <w:p w14:paraId="547E867A">
            <w:pPr>
              <w:widowControl/>
              <w:jc w:val="center"/>
              <w:rPr>
                <w:rFonts w:eastAsia="仿宋_GB2312"/>
                <w:color w:val="000000"/>
                <w:kern w:val="0"/>
                <w:sz w:val="20"/>
                <w:szCs w:val="20"/>
              </w:rPr>
            </w:pPr>
            <w:r>
              <w:rPr>
                <w:rFonts w:eastAsia="仿宋_GB2312"/>
                <w:color w:val="000000"/>
                <w:kern w:val="0"/>
                <w:sz w:val="20"/>
                <w:szCs w:val="20"/>
              </w:rPr>
              <w:t>指标</w:t>
            </w:r>
          </w:p>
        </w:tc>
        <w:tc>
          <w:tcPr>
            <w:tcW w:w="1395" w:type="dxa"/>
            <w:shd w:val="clear" w:color="auto" w:fill="auto"/>
            <w:vAlign w:val="center"/>
          </w:tcPr>
          <w:p w14:paraId="78BE56F4">
            <w:pPr>
              <w:rPr>
                <w:rFonts w:eastAsia="仿宋_GB2312"/>
                <w:color w:val="000000"/>
                <w:kern w:val="0"/>
                <w:sz w:val="20"/>
                <w:szCs w:val="20"/>
              </w:rPr>
            </w:pPr>
            <w:r>
              <w:rPr>
                <w:rFonts w:hint="eastAsia" w:eastAsia="仿宋_GB2312"/>
                <w:color w:val="000000"/>
                <w:kern w:val="0"/>
                <w:sz w:val="20"/>
                <w:szCs w:val="20"/>
              </w:rPr>
              <w:t>在职人员控制率</w:t>
            </w:r>
          </w:p>
        </w:tc>
        <w:tc>
          <w:tcPr>
            <w:tcW w:w="2129" w:type="dxa"/>
            <w:gridSpan w:val="2"/>
            <w:shd w:val="clear" w:color="auto" w:fill="auto"/>
            <w:vAlign w:val="center"/>
          </w:tcPr>
          <w:p w14:paraId="0A9D1627">
            <w:pPr>
              <w:widowControl/>
              <w:rPr>
                <w:rFonts w:eastAsia="仿宋_GB2312"/>
                <w:color w:val="000000"/>
                <w:kern w:val="0"/>
                <w:sz w:val="20"/>
                <w:szCs w:val="20"/>
              </w:rPr>
            </w:pPr>
            <w:r>
              <w:rPr>
                <w:rFonts w:hint="eastAsia" w:eastAsia="仿宋_GB2312"/>
                <w:color w:val="000000"/>
                <w:kern w:val="0"/>
                <w:sz w:val="20"/>
                <w:szCs w:val="20"/>
              </w:rPr>
              <w:t>全局在职人员不超过编制人数577人</w:t>
            </w:r>
          </w:p>
        </w:tc>
        <w:tc>
          <w:tcPr>
            <w:tcW w:w="1351" w:type="dxa"/>
            <w:shd w:val="clear" w:color="auto" w:fill="auto"/>
            <w:vAlign w:val="center"/>
          </w:tcPr>
          <w:p w14:paraId="7728A5AD">
            <w:pPr>
              <w:widowControl/>
              <w:rPr>
                <w:rFonts w:eastAsia="仿宋_GB2312"/>
                <w:color w:val="000000"/>
                <w:kern w:val="0"/>
                <w:sz w:val="20"/>
                <w:szCs w:val="20"/>
              </w:rPr>
            </w:pPr>
            <w:r>
              <w:rPr>
                <w:rFonts w:hint="eastAsia" w:eastAsia="仿宋_GB2312"/>
                <w:color w:val="000000"/>
                <w:kern w:val="0"/>
                <w:sz w:val="20"/>
                <w:szCs w:val="20"/>
              </w:rPr>
              <w:t>全年在职人员411人</w:t>
            </w:r>
          </w:p>
        </w:tc>
        <w:tc>
          <w:tcPr>
            <w:tcW w:w="735" w:type="dxa"/>
            <w:shd w:val="clear" w:color="auto" w:fill="auto"/>
            <w:vAlign w:val="center"/>
          </w:tcPr>
          <w:p w14:paraId="3C12C34E">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69F5E689">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23E3CF8A">
            <w:pPr>
              <w:widowControl/>
              <w:jc w:val="left"/>
              <w:rPr>
                <w:rFonts w:eastAsia="仿宋_GB2312"/>
                <w:color w:val="000000"/>
                <w:kern w:val="0"/>
                <w:sz w:val="20"/>
                <w:szCs w:val="20"/>
              </w:rPr>
            </w:pPr>
            <w:r>
              <w:rPr>
                <w:rFonts w:eastAsia="仿宋_GB2312"/>
                <w:color w:val="000000"/>
                <w:kern w:val="0"/>
                <w:sz w:val="20"/>
                <w:szCs w:val="20"/>
              </w:rPr>
              <w:t>　</w:t>
            </w:r>
          </w:p>
        </w:tc>
      </w:tr>
      <w:tr w14:paraId="164A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318B8B0F">
            <w:pPr>
              <w:jc w:val="center"/>
              <w:rPr>
                <w:rFonts w:eastAsia="仿宋_GB2312"/>
                <w:color w:val="000000"/>
                <w:kern w:val="0"/>
                <w:sz w:val="20"/>
                <w:szCs w:val="20"/>
              </w:rPr>
            </w:pPr>
          </w:p>
        </w:tc>
        <w:tc>
          <w:tcPr>
            <w:tcW w:w="765" w:type="dxa"/>
            <w:vMerge w:val="continue"/>
            <w:shd w:val="clear" w:color="auto" w:fill="auto"/>
            <w:vAlign w:val="center"/>
          </w:tcPr>
          <w:p w14:paraId="5C748CC2">
            <w:pPr>
              <w:jc w:val="left"/>
              <w:rPr>
                <w:rFonts w:eastAsia="仿宋_GB2312"/>
                <w:color w:val="000000"/>
                <w:kern w:val="0"/>
                <w:sz w:val="20"/>
                <w:szCs w:val="20"/>
              </w:rPr>
            </w:pPr>
          </w:p>
        </w:tc>
        <w:tc>
          <w:tcPr>
            <w:tcW w:w="870" w:type="dxa"/>
            <w:vMerge w:val="continue"/>
            <w:shd w:val="clear" w:color="auto" w:fill="auto"/>
            <w:vAlign w:val="center"/>
          </w:tcPr>
          <w:p w14:paraId="1A701F4D">
            <w:pPr>
              <w:widowControl/>
              <w:jc w:val="center"/>
              <w:rPr>
                <w:rFonts w:eastAsia="仿宋_GB2312"/>
                <w:color w:val="000000"/>
                <w:kern w:val="0"/>
                <w:sz w:val="20"/>
                <w:szCs w:val="20"/>
              </w:rPr>
            </w:pPr>
          </w:p>
        </w:tc>
        <w:tc>
          <w:tcPr>
            <w:tcW w:w="1395" w:type="dxa"/>
            <w:shd w:val="clear" w:color="auto" w:fill="auto"/>
            <w:vAlign w:val="center"/>
          </w:tcPr>
          <w:p w14:paraId="6DD92E56">
            <w:pPr>
              <w:widowControl/>
              <w:jc w:val="left"/>
              <w:rPr>
                <w:rFonts w:eastAsia="仿宋_GB2312"/>
                <w:color w:val="000000"/>
                <w:kern w:val="0"/>
                <w:sz w:val="20"/>
                <w:szCs w:val="20"/>
              </w:rPr>
            </w:pPr>
            <w:r>
              <w:rPr>
                <w:rFonts w:hint="eastAsia" w:eastAsia="仿宋_GB2312"/>
                <w:color w:val="000000"/>
                <w:kern w:val="0"/>
                <w:sz w:val="20"/>
                <w:szCs w:val="20"/>
              </w:rPr>
              <w:t>预算执行率</w:t>
            </w:r>
          </w:p>
        </w:tc>
        <w:tc>
          <w:tcPr>
            <w:tcW w:w="2129" w:type="dxa"/>
            <w:gridSpan w:val="2"/>
            <w:shd w:val="clear" w:color="auto" w:fill="auto"/>
            <w:vAlign w:val="center"/>
          </w:tcPr>
          <w:p w14:paraId="159A8284">
            <w:pPr>
              <w:widowControl/>
              <w:jc w:val="left"/>
              <w:rPr>
                <w:rFonts w:eastAsia="仿宋_GB2312"/>
                <w:color w:val="000000"/>
                <w:kern w:val="0"/>
                <w:sz w:val="20"/>
                <w:szCs w:val="20"/>
              </w:rPr>
            </w:pPr>
            <w:r>
              <w:rPr>
                <w:rFonts w:hint="eastAsia" w:eastAsia="仿宋_GB2312"/>
                <w:color w:val="000000"/>
                <w:kern w:val="0"/>
                <w:sz w:val="20"/>
                <w:szCs w:val="20"/>
              </w:rPr>
              <w:t>不超全年预算24748.17万元</w:t>
            </w:r>
          </w:p>
        </w:tc>
        <w:tc>
          <w:tcPr>
            <w:tcW w:w="1351" w:type="dxa"/>
            <w:shd w:val="clear" w:color="auto" w:fill="auto"/>
            <w:vAlign w:val="center"/>
          </w:tcPr>
          <w:p w14:paraId="32948DA2">
            <w:pPr>
              <w:widowControl/>
              <w:jc w:val="left"/>
              <w:rPr>
                <w:rFonts w:eastAsia="仿宋_GB2312"/>
                <w:color w:val="000000"/>
                <w:kern w:val="0"/>
                <w:sz w:val="20"/>
                <w:szCs w:val="20"/>
              </w:rPr>
            </w:pPr>
            <w:r>
              <w:rPr>
                <w:rFonts w:hint="eastAsia" w:eastAsia="仿宋_GB2312"/>
                <w:color w:val="000000"/>
                <w:kern w:val="0"/>
                <w:sz w:val="20"/>
                <w:szCs w:val="20"/>
              </w:rPr>
              <w:t>19471.72万元</w:t>
            </w:r>
          </w:p>
        </w:tc>
        <w:tc>
          <w:tcPr>
            <w:tcW w:w="735" w:type="dxa"/>
            <w:shd w:val="clear" w:color="auto" w:fill="auto"/>
            <w:vAlign w:val="center"/>
          </w:tcPr>
          <w:p w14:paraId="6208B562">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7EEEB9E0">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2DD553DB">
            <w:pPr>
              <w:widowControl/>
              <w:jc w:val="left"/>
              <w:rPr>
                <w:rFonts w:eastAsia="仿宋_GB2312"/>
                <w:color w:val="000000"/>
                <w:kern w:val="0"/>
                <w:sz w:val="20"/>
                <w:szCs w:val="20"/>
              </w:rPr>
            </w:pPr>
          </w:p>
        </w:tc>
      </w:tr>
      <w:tr w14:paraId="5DBF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52EBCAD9">
            <w:pPr>
              <w:jc w:val="center"/>
              <w:rPr>
                <w:rFonts w:eastAsia="仿宋_GB2312"/>
                <w:color w:val="000000"/>
                <w:kern w:val="0"/>
                <w:sz w:val="20"/>
                <w:szCs w:val="20"/>
              </w:rPr>
            </w:pPr>
          </w:p>
        </w:tc>
        <w:tc>
          <w:tcPr>
            <w:tcW w:w="765" w:type="dxa"/>
            <w:vMerge w:val="continue"/>
            <w:shd w:val="clear" w:color="auto" w:fill="auto"/>
            <w:vAlign w:val="center"/>
          </w:tcPr>
          <w:p w14:paraId="201FA1CA">
            <w:pPr>
              <w:jc w:val="left"/>
              <w:rPr>
                <w:rFonts w:eastAsia="仿宋_GB2312"/>
                <w:color w:val="000000"/>
                <w:kern w:val="0"/>
                <w:sz w:val="20"/>
                <w:szCs w:val="20"/>
              </w:rPr>
            </w:pPr>
          </w:p>
        </w:tc>
        <w:tc>
          <w:tcPr>
            <w:tcW w:w="870" w:type="dxa"/>
            <w:vMerge w:val="continue"/>
            <w:shd w:val="clear" w:color="auto" w:fill="auto"/>
            <w:vAlign w:val="center"/>
          </w:tcPr>
          <w:p w14:paraId="629FB24E">
            <w:pPr>
              <w:widowControl/>
              <w:jc w:val="center"/>
              <w:rPr>
                <w:rFonts w:eastAsia="仿宋_GB2312"/>
                <w:color w:val="000000"/>
                <w:kern w:val="0"/>
                <w:sz w:val="20"/>
                <w:szCs w:val="20"/>
              </w:rPr>
            </w:pPr>
          </w:p>
        </w:tc>
        <w:tc>
          <w:tcPr>
            <w:tcW w:w="1395" w:type="dxa"/>
            <w:shd w:val="clear" w:color="auto" w:fill="auto"/>
            <w:vAlign w:val="center"/>
          </w:tcPr>
          <w:p w14:paraId="1549F340">
            <w:pPr>
              <w:widowControl/>
              <w:jc w:val="left"/>
              <w:rPr>
                <w:rFonts w:eastAsia="仿宋_GB2312"/>
                <w:color w:val="000000"/>
                <w:kern w:val="0"/>
                <w:sz w:val="20"/>
                <w:szCs w:val="20"/>
              </w:rPr>
            </w:pPr>
            <w:r>
              <w:rPr>
                <w:rFonts w:hint="eastAsia" w:eastAsia="仿宋_GB2312"/>
                <w:color w:val="000000"/>
                <w:kern w:val="0"/>
                <w:sz w:val="20"/>
                <w:szCs w:val="20"/>
              </w:rPr>
              <w:t>重点工作办结率</w:t>
            </w:r>
          </w:p>
        </w:tc>
        <w:tc>
          <w:tcPr>
            <w:tcW w:w="2129" w:type="dxa"/>
            <w:gridSpan w:val="2"/>
            <w:shd w:val="clear" w:color="auto" w:fill="auto"/>
            <w:vAlign w:val="center"/>
          </w:tcPr>
          <w:p w14:paraId="64494E81">
            <w:pPr>
              <w:widowControl/>
              <w:jc w:val="left"/>
              <w:rPr>
                <w:rFonts w:eastAsia="仿宋_GB2312"/>
                <w:color w:val="000000"/>
                <w:kern w:val="0"/>
                <w:sz w:val="20"/>
                <w:szCs w:val="20"/>
              </w:rPr>
            </w:pPr>
            <w:r>
              <w:rPr>
                <w:rFonts w:hint="eastAsia" w:eastAsia="仿宋_GB2312"/>
                <w:color w:val="000000"/>
                <w:kern w:val="0"/>
                <w:sz w:val="20"/>
                <w:szCs w:val="20"/>
              </w:rPr>
              <w:t>完成职责内工作及省委省政府交代的其他工作</w:t>
            </w:r>
          </w:p>
        </w:tc>
        <w:tc>
          <w:tcPr>
            <w:tcW w:w="1351" w:type="dxa"/>
            <w:shd w:val="clear" w:color="auto" w:fill="auto"/>
            <w:vAlign w:val="center"/>
          </w:tcPr>
          <w:p w14:paraId="469651A3">
            <w:pPr>
              <w:widowControl/>
              <w:jc w:val="left"/>
              <w:rPr>
                <w:rFonts w:eastAsia="仿宋_GB2312"/>
                <w:color w:val="000000"/>
                <w:kern w:val="0"/>
                <w:sz w:val="20"/>
                <w:szCs w:val="20"/>
              </w:rPr>
            </w:pPr>
            <w:r>
              <w:rPr>
                <w:rFonts w:hint="eastAsia" w:eastAsia="仿宋_GB2312"/>
                <w:color w:val="000000"/>
                <w:kern w:val="0"/>
                <w:sz w:val="20"/>
                <w:szCs w:val="20"/>
              </w:rPr>
              <w:t>各项工作进展顺利</w:t>
            </w:r>
          </w:p>
        </w:tc>
        <w:tc>
          <w:tcPr>
            <w:tcW w:w="735" w:type="dxa"/>
            <w:shd w:val="clear" w:color="auto" w:fill="auto"/>
            <w:vAlign w:val="center"/>
          </w:tcPr>
          <w:p w14:paraId="74E211B2">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1142565E">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6686C9E3">
            <w:pPr>
              <w:widowControl/>
              <w:jc w:val="left"/>
              <w:rPr>
                <w:rFonts w:eastAsia="仿宋_GB2312"/>
                <w:color w:val="000000"/>
                <w:kern w:val="0"/>
                <w:sz w:val="20"/>
                <w:szCs w:val="20"/>
              </w:rPr>
            </w:pPr>
            <w:r>
              <w:rPr>
                <w:rFonts w:eastAsia="仿宋_GB2312"/>
                <w:color w:val="000000"/>
                <w:kern w:val="0"/>
                <w:sz w:val="20"/>
                <w:szCs w:val="20"/>
              </w:rPr>
              <w:t>　</w:t>
            </w:r>
          </w:p>
        </w:tc>
      </w:tr>
      <w:tr w14:paraId="1833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37B44282">
            <w:pPr>
              <w:jc w:val="center"/>
              <w:rPr>
                <w:rFonts w:eastAsia="仿宋_GB2312"/>
                <w:color w:val="000000"/>
                <w:kern w:val="0"/>
                <w:sz w:val="20"/>
                <w:szCs w:val="20"/>
              </w:rPr>
            </w:pPr>
          </w:p>
        </w:tc>
        <w:tc>
          <w:tcPr>
            <w:tcW w:w="765" w:type="dxa"/>
            <w:vMerge w:val="continue"/>
            <w:shd w:val="clear" w:color="auto" w:fill="auto"/>
            <w:vAlign w:val="center"/>
          </w:tcPr>
          <w:p w14:paraId="70682049">
            <w:pPr>
              <w:jc w:val="left"/>
              <w:rPr>
                <w:rFonts w:eastAsia="仿宋_GB2312"/>
                <w:color w:val="000000"/>
                <w:kern w:val="0"/>
                <w:sz w:val="20"/>
                <w:szCs w:val="20"/>
              </w:rPr>
            </w:pPr>
          </w:p>
        </w:tc>
        <w:tc>
          <w:tcPr>
            <w:tcW w:w="870" w:type="dxa"/>
            <w:vMerge w:val="restart"/>
            <w:shd w:val="clear" w:color="auto" w:fill="auto"/>
            <w:vAlign w:val="center"/>
          </w:tcPr>
          <w:p w14:paraId="5834036C">
            <w:pPr>
              <w:widowControl/>
              <w:jc w:val="center"/>
              <w:rPr>
                <w:rFonts w:eastAsia="仿宋_GB2312"/>
                <w:color w:val="000000"/>
                <w:kern w:val="0"/>
                <w:sz w:val="20"/>
                <w:szCs w:val="20"/>
              </w:rPr>
            </w:pPr>
            <w:r>
              <w:rPr>
                <w:rFonts w:eastAsia="仿宋_GB2312"/>
                <w:color w:val="000000"/>
                <w:kern w:val="0"/>
                <w:sz w:val="20"/>
                <w:szCs w:val="20"/>
              </w:rPr>
              <w:t>质量</w:t>
            </w:r>
          </w:p>
          <w:p w14:paraId="7B6B5724">
            <w:pPr>
              <w:widowControl/>
              <w:jc w:val="center"/>
              <w:rPr>
                <w:rFonts w:eastAsia="仿宋_GB2312"/>
                <w:color w:val="000000"/>
                <w:kern w:val="0"/>
                <w:sz w:val="20"/>
                <w:szCs w:val="20"/>
              </w:rPr>
            </w:pPr>
            <w:r>
              <w:rPr>
                <w:rFonts w:eastAsia="仿宋_GB2312"/>
                <w:color w:val="000000"/>
                <w:kern w:val="0"/>
                <w:sz w:val="20"/>
                <w:szCs w:val="20"/>
              </w:rPr>
              <w:t>指标</w:t>
            </w:r>
          </w:p>
        </w:tc>
        <w:tc>
          <w:tcPr>
            <w:tcW w:w="1395" w:type="dxa"/>
            <w:shd w:val="clear" w:color="auto" w:fill="auto"/>
            <w:vAlign w:val="center"/>
          </w:tcPr>
          <w:p w14:paraId="33C8335D">
            <w:pPr>
              <w:widowControl/>
              <w:jc w:val="left"/>
              <w:rPr>
                <w:rFonts w:eastAsia="仿宋_GB2312"/>
                <w:color w:val="000000"/>
                <w:kern w:val="0"/>
                <w:sz w:val="20"/>
                <w:szCs w:val="20"/>
              </w:rPr>
            </w:pPr>
            <w:r>
              <w:rPr>
                <w:rFonts w:hint="eastAsia" w:eastAsia="仿宋_GB2312"/>
                <w:color w:val="000000"/>
                <w:kern w:val="0"/>
                <w:sz w:val="20"/>
                <w:szCs w:val="20"/>
              </w:rPr>
              <w:t>财政资金管理及使用</w:t>
            </w:r>
          </w:p>
        </w:tc>
        <w:tc>
          <w:tcPr>
            <w:tcW w:w="2129" w:type="dxa"/>
            <w:gridSpan w:val="2"/>
            <w:shd w:val="clear" w:color="auto" w:fill="auto"/>
            <w:vAlign w:val="center"/>
          </w:tcPr>
          <w:p w14:paraId="448ADCCB">
            <w:pPr>
              <w:widowControl/>
              <w:jc w:val="left"/>
              <w:rPr>
                <w:rFonts w:eastAsia="仿宋_GB2312"/>
                <w:color w:val="000000"/>
                <w:kern w:val="0"/>
                <w:sz w:val="20"/>
                <w:szCs w:val="20"/>
              </w:rPr>
            </w:pPr>
            <w:r>
              <w:rPr>
                <w:rFonts w:hint="eastAsia" w:eastAsia="仿宋_GB2312"/>
                <w:color w:val="000000"/>
                <w:kern w:val="0"/>
                <w:sz w:val="20"/>
                <w:szCs w:val="20"/>
              </w:rPr>
              <w:t>规范预算开支，不得挤占挪用财政资金，资金的拨付是否有完整的审批程序和手续</w:t>
            </w:r>
          </w:p>
        </w:tc>
        <w:tc>
          <w:tcPr>
            <w:tcW w:w="1351" w:type="dxa"/>
            <w:shd w:val="clear" w:color="auto" w:fill="auto"/>
            <w:vAlign w:val="center"/>
          </w:tcPr>
          <w:p w14:paraId="133CF674">
            <w:pPr>
              <w:widowControl/>
              <w:jc w:val="left"/>
              <w:rPr>
                <w:rFonts w:eastAsia="仿宋_GB2312"/>
                <w:color w:val="000000"/>
                <w:kern w:val="0"/>
                <w:sz w:val="20"/>
                <w:szCs w:val="20"/>
              </w:rPr>
            </w:pPr>
            <w:r>
              <w:rPr>
                <w:rFonts w:hint="eastAsia" w:eastAsia="仿宋_GB2312"/>
                <w:color w:val="000000"/>
                <w:kern w:val="0"/>
                <w:sz w:val="20"/>
                <w:szCs w:val="20"/>
              </w:rPr>
              <w:t>未出现挤占挪用情况，支付审批程序完备</w:t>
            </w:r>
          </w:p>
        </w:tc>
        <w:tc>
          <w:tcPr>
            <w:tcW w:w="735" w:type="dxa"/>
            <w:shd w:val="clear" w:color="auto" w:fill="auto"/>
            <w:vAlign w:val="center"/>
          </w:tcPr>
          <w:p w14:paraId="4A1A9B81">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4F7F7DAA">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20A6F3A7">
            <w:pPr>
              <w:widowControl/>
              <w:jc w:val="left"/>
              <w:rPr>
                <w:rFonts w:eastAsia="仿宋_GB2312"/>
                <w:color w:val="000000"/>
                <w:kern w:val="0"/>
                <w:sz w:val="20"/>
                <w:szCs w:val="20"/>
              </w:rPr>
            </w:pPr>
            <w:r>
              <w:rPr>
                <w:rFonts w:eastAsia="仿宋_GB2312"/>
                <w:color w:val="000000"/>
                <w:kern w:val="0"/>
                <w:sz w:val="20"/>
                <w:szCs w:val="20"/>
              </w:rPr>
              <w:t>　</w:t>
            </w:r>
          </w:p>
        </w:tc>
      </w:tr>
      <w:tr w14:paraId="7C50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022C845E">
            <w:pPr>
              <w:jc w:val="center"/>
              <w:rPr>
                <w:rFonts w:eastAsia="仿宋_GB2312"/>
                <w:color w:val="000000"/>
                <w:kern w:val="0"/>
                <w:sz w:val="20"/>
                <w:szCs w:val="20"/>
              </w:rPr>
            </w:pPr>
          </w:p>
        </w:tc>
        <w:tc>
          <w:tcPr>
            <w:tcW w:w="765" w:type="dxa"/>
            <w:vMerge w:val="continue"/>
            <w:shd w:val="clear" w:color="auto" w:fill="auto"/>
            <w:vAlign w:val="center"/>
          </w:tcPr>
          <w:p w14:paraId="71F5E771">
            <w:pPr>
              <w:jc w:val="left"/>
              <w:rPr>
                <w:rFonts w:eastAsia="仿宋_GB2312"/>
                <w:color w:val="000000"/>
                <w:kern w:val="0"/>
                <w:sz w:val="20"/>
                <w:szCs w:val="20"/>
              </w:rPr>
            </w:pPr>
          </w:p>
        </w:tc>
        <w:tc>
          <w:tcPr>
            <w:tcW w:w="870" w:type="dxa"/>
            <w:vMerge w:val="continue"/>
            <w:shd w:val="clear" w:color="auto" w:fill="auto"/>
            <w:vAlign w:val="center"/>
          </w:tcPr>
          <w:p w14:paraId="2FC7A482">
            <w:pPr>
              <w:widowControl/>
              <w:jc w:val="center"/>
              <w:rPr>
                <w:rFonts w:eastAsia="仿宋_GB2312"/>
                <w:color w:val="000000"/>
                <w:kern w:val="0"/>
                <w:sz w:val="20"/>
                <w:szCs w:val="20"/>
              </w:rPr>
            </w:pPr>
          </w:p>
        </w:tc>
        <w:tc>
          <w:tcPr>
            <w:tcW w:w="1395" w:type="dxa"/>
            <w:shd w:val="clear" w:color="auto" w:fill="auto"/>
            <w:vAlign w:val="center"/>
          </w:tcPr>
          <w:p w14:paraId="1C085D10">
            <w:pPr>
              <w:widowControl/>
              <w:jc w:val="left"/>
              <w:rPr>
                <w:rFonts w:eastAsia="仿宋_GB2312"/>
                <w:color w:val="000000"/>
                <w:kern w:val="0"/>
                <w:sz w:val="20"/>
                <w:szCs w:val="20"/>
              </w:rPr>
            </w:pPr>
            <w:r>
              <w:rPr>
                <w:rFonts w:hint="eastAsia" w:eastAsia="仿宋_GB2312"/>
                <w:color w:val="000000"/>
                <w:kern w:val="0"/>
                <w:sz w:val="20"/>
                <w:szCs w:val="20"/>
              </w:rPr>
              <w:t>资产管理安全性</w:t>
            </w:r>
          </w:p>
        </w:tc>
        <w:tc>
          <w:tcPr>
            <w:tcW w:w="2129" w:type="dxa"/>
            <w:gridSpan w:val="2"/>
            <w:shd w:val="clear" w:color="auto" w:fill="auto"/>
            <w:vAlign w:val="center"/>
          </w:tcPr>
          <w:p w14:paraId="2152B96A">
            <w:pPr>
              <w:widowControl/>
              <w:jc w:val="left"/>
              <w:rPr>
                <w:rFonts w:eastAsia="仿宋_GB2312"/>
                <w:color w:val="000000"/>
                <w:kern w:val="0"/>
                <w:sz w:val="20"/>
                <w:szCs w:val="20"/>
              </w:rPr>
            </w:pPr>
            <w:r>
              <w:rPr>
                <w:rFonts w:hint="eastAsia" w:eastAsia="仿宋_GB2312"/>
                <w:color w:val="000000"/>
                <w:kern w:val="0"/>
                <w:sz w:val="20"/>
                <w:szCs w:val="20"/>
              </w:rPr>
              <w:t>资产保存完整；资产配置合理；资产处置规范；资产账务管理合规，否帐实相符</w:t>
            </w:r>
          </w:p>
        </w:tc>
        <w:tc>
          <w:tcPr>
            <w:tcW w:w="1351" w:type="dxa"/>
            <w:shd w:val="clear" w:color="auto" w:fill="auto"/>
            <w:vAlign w:val="center"/>
          </w:tcPr>
          <w:p w14:paraId="369D8D6F">
            <w:pPr>
              <w:widowControl/>
              <w:jc w:val="left"/>
              <w:rPr>
                <w:rFonts w:eastAsia="仿宋_GB2312"/>
                <w:color w:val="000000"/>
                <w:kern w:val="0"/>
                <w:sz w:val="20"/>
                <w:szCs w:val="20"/>
              </w:rPr>
            </w:pPr>
            <w:r>
              <w:rPr>
                <w:rFonts w:hint="eastAsia" w:eastAsia="仿宋_GB2312"/>
                <w:color w:val="000000"/>
                <w:kern w:val="0"/>
                <w:sz w:val="20"/>
                <w:szCs w:val="20"/>
              </w:rPr>
              <w:t>资产管理及使用良好</w:t>
            </w:r>
          </w:p>
        </w:tc>
        <w:tc>
          <w:tcPr>
            <w:tcW w:w="735" w:type="dxa"/>
            <w:shd w:val="clear" w:color="auto" w:fill="auto"/>
            <w:vAlign w:val="center"/>
          </w:tcPr>
          <w:p w14:paraId="50CE2AE8">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4F88E598">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2A3A3B14">
            <w:pPr>
              <w:widowControl/>
              <w:jc w:val="left"/>
              <w:rPr>
                <w:rFonts w:eastAsia="仿宋_GB2312"/>
                <w:color w:val="000000"/>
                <w:kern w:val="0"/>
                <w:sz w:val="20"/>
                <w:szCs w:val="20"/>
              </w:rPr>
            </w:pPr>
          </w:p>
        </w:tc>
      </w:tr>
      <w:tr w14:paraId="785F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2F1216D2">
            <w:pPr>
              <w:jc w:val="center"/>
              <w:rPr>
                <w:rFonts w:eastAsia="仿宋_GB2312"/>
                <w:color w:val="000000"/>
                <w:kern w:val="0"/>
                <w:sz w:val="20"/>
                <w:szCs w:val="20"/>
              </w:rPr>
            </w:pPr>
          </w:p>
        </w:tc>
        <w:tc>
          <w:tcPr>
            <w:tcW w:w="765" w:type="dxa"/>
            <w:vMerge w:val="continue"/>
            <w:shd w:val="clear" w:color="auto" w:fill="auto"/>
            <w:vAlign w:val="center"/>
          </w:tcPr>
          <w:p w14:paraId="0D94934D">
            <w:pPr>
              <w:jc w:val="left"/>
              <w:rPr>
                <w:rFonts w:eastAsia="仿宋_GB2312"/>
                <w:color w:val="000000"/>
                <w:kern w:val="0"/>
                <w:sz w:val="20"/>
                <w:szCs w:val="20"/>
              </w:rPr>
            </w:pPr>
          </w:p>
        </w:tc>
        <w:tc>
          <w:tcPr>
            <w:tcW w:w="870" w:type="dxa"/>
            <w:vMerge w:val="continue"/>
            <w:shd w:val="clear" w:color="auto" w:fill="auto"/>
            <w:vAlign w:val="center"/>
          </w:tcPr>
          <w:p w14:paraId="7DA41A8C">
            <w:pPr>
              <w:widowControl/>
              <w:jc w:val="center"/>
              <w:rPr>
                <w:rFonts w:eastAsia="仿宋_GB2312"/>
                <w:color w:val="000000"/>
                <w:kern w:val="0"/>
                <w:sz w:val="20"/>
                <w:szCs w:val="20"/>
              </w:rPr>
            </w:pPr>
          </w:p>
        </w:tc>
        <w:tc>
          <w:tcPr>
            <w:tcW w:w="1395" w:type="dxa"/>
            <w:shd w:val="clear" w:color="auto" w:fill="auto"/>
            <w:vAlign w:val="center"/>
          </w:tcPr>
          <w:p w14:paraId="354517C3">
            <w:pPr>
              <w:widowControl/>
              <w:jc w:val="left"/>
              <w:rPr>
                <w:rFonts w:eastAsia="仿宋_GB2312"/>
                <w:color w:val="000000"/>
                <w:kern w:val="0"/>
                <w:sz w:val="20"/>
                <w:szCs w:val="20"/>
              </w:rPr>
            </w:pPr>
            <w:r>
              <w:rPr>
                <w:rFonts w:hint="eastAsia" w:eastAsia="仿宋_GB2312"/>
                <w:color w:val="000000"/>
                <w:kern w:val="0"/>
                <w:sz w:val="20"/>
                <w:szCs w:val="20"/>
              </w:rPr>
              <w:t>质量达标率</w:t>
            </w:r>
          </w:p>
        </w:tc>
        <w:tc>
          <w:tcPr>
            <w:tcW w:w="2129" w:type="dxa"/>
            <w:gridSpan w:val="2"/>
            <w:shd w:val="clear" w:color="auto" w:fill="auto"/>
            <w:vAlign w:val="center"/>
          </w:tcPr>
          <w:p w14:paraId="0B79E0E9">
            <w:pPr>
              <w:widowControl/>
              <w:jc w:val="left"/>
              <w:rPr>
                <w:rFonts w:eastAsia="仿宋_GB2312"/>
                <w:color w:val="000000"/>
                <w:kern w:val="0"/>
                <w:sz w:val="20"/>
                <w:szCs w:val="20"/>
              </w:rPr>
            </w:pPr>
            <w:r>
              <w:rPr>
                <w:rFonts w:hint="eastAsia" w:eastAsia="仿宋_GB2312"/>
                <w:color w:val="000000"/>
                <w:kern w:val="0"/>
                <w:sz w:val="20"/>
                <w:szCs w:val="20"/>
              </w:rPr>
              <w:t>达到质量标准（绩效标准值），各项目实施及设备验收合格</w:t>
            </w:r>
          </w:p>
        </w:tc>
        <w:tc>
          <w:tcPr>
            <w:tcW w:w="1351" w:type="dxa"/>
            <w:shd w:val="clear" w:color="auto" w:fill="auto"/>
            <w:vAlign w:val="center"/>
          </w:tcPr>
          <w:p w14:paraId="124136E5">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合格</w:t>
            </w:r>
          </w:p>
        </w:tc>
        <w:tc>
          <w:tcPr>
            <w:tcW w:w="735" w:type="dxa"/>
            <w:shd w:val="clear" w:color="auto" w:fill="auto"/>
            <w:vAlign w:val="center"/>
          </w:tcPr>
          <w:p w14:paraId="443D5820">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33C19D02">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7A9CCD2A">
            <w:pPr>
              <w:widowControl/>
              <w:jc w:val="left"/>
              <w:rPr>
                <w:rFonts w:eastAsia="仿宋_GB2312"/>
                <w:color w:val="000000"/>
                <w:kern w:val="0"/>
                <w:sz w:val="20"/>
                <w:szCs w:val="20"/>
              </w:rPr>
            </w:pPr>
            <w:r>
              <w:rPr>
                <w:rFonts w:eastAsia="仿宋_GB2312"/>
                <w:color w:val="000000"/>
                <w:kern w:val="0"/>
                <w:sz w:val="20"/>
                <w:szCs w:val="20"/>
              </w:rPr>
              <w:t>　</w:t>
            </w:r>
          </w:p>
        </w:tc>
      </w:tr>
      <w:tr w14:paraId="1DD9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5F1C29FE">
            <w:pPr>
              <w:jc w:val="center"/>
              <w:rPr>
                <w:rFonts w:eastAsia="仿宋_GB2312"/>
                <w:color w:val="000000"/>
                <w:kern w:val="0"/>
                <w:sz w:val="20"/>
                <w:szCs w:val="20"/>
              </w:rPr>
            </w:pPr>
          </w:p>
        </w:tc>
        <w:tc>
          <w:tcPr>
            <w:tcW w:w="765" w:type="dxa"/>
            <w:vMerge w:val="continue"/>
            <w:shd w:val="clear" w:color="auto" w:fill="auto"/>
            <w:vAlign w:val="center"/>
          </w:tcPr>
          <w:p w14:paraId="17BD17A3">
            <w:pPr>
              <w:jc w:val="left"/>
              <w:rPr>
                <w:rFonts w:eastAsia="仿宋_GB2312"/>
                <w:color w:val="000000"/>
                <w:kern w:val="0"/>
                <w:sz w:val="20"/>
                <w:szCs w:val="20"/>
              </w:rPr>
            </w:pPr>
          </w:p>
        </w:tc>
        <w:tc>
          <w:tcPr>
            <w:tcW w:w="870" w:type="dxa"/>
            <w:vMerge w:val="restart"/>
            <w:shd w:val="clear" w:color="auto" w:fill="auto"/>
            <w:vAlign w:val="center"/>
          </w:tcPr>
          <w:p w14:paraId="2861E16C">
            <w:pPr>
              <w:widowControl/>
              <w:jc w:val="center"/>
              <w:rPr>
                <w:rFonts w:eastAsia="仿宋_GB2312"/>
                <w:color w:val="000000"/>
                <w:kern w:val="0"/>
                <w:sz w:val="20"/>
                <w:szCs w:val="20"/>
              </w:rPr>
            </w:pPr>
            <w:r>
              <w:rPr>
                <w:rFonts w:eastAsia="仿宋_GB2312"/>
                <w:color w:val="000000"/>
                <w:kern w:val="0"/>
                <w:sz w:val="20"/>
                <w:szCs w:val="20"/>
              </w:rPr>
              <w:t>时效</w:t>
            </w:r>
          </w:p>
          <w:p w14:paraId="2C1B2EB8">
            <w:pPr>
              <w:widowControl/>
              <w:jc w:val="center"/>
              <w:rPr>
                <w:rFonts w:eastAsia="仿宋_GB2312"/>
                <w:color w:val="000000"/>
                <w:kern w:val="0"/>
                <w:sz w:val="20"/>
                <w:szCs w:val="20"/>
              </w:rPr>
            </w:pPr>
            <w:r>
              <w:rPr>
                <w:rFonts w:eastAsia="仿宋_GB2312"/>
                <w:color w:val="000000"/>
                <w:kern w:val="0"/>
                <w:sz w:val="20"/>
                <w:szCs w:val="20"/>
              </w:rPr>
              <w:t>指标</w:t>
            </w:r>
          </w:p>
        </w:tc>
        <w:tc>
          <w:tcPr>
            <w:tcW w:w="1395" w:type="dxa"/>
            <w:shd w:val="clear" w:color="auto" w:fill="auto"/>
            <w:vAlign w:val="center"/>
          </w:tcPr>
          <w:p w14:paraId="11616054">
            <w:pPr>
              <w:widowControl/>
              <w:jc w:val="left"/>
              <w:rPr>
                <w:rFonts w:eastAsia="仿宋_GB2312"/>
                <w:color w:val="000000"/>
                <w:kern w:val="0"/>
                <w:sz w:val="20"/>
                <w:szCs w:val="20"/>
              </w:rPr>
            </w:pPr>
            <w:r>
              <w:rPr>
                <w:rFonts w:hint="eastAsia" w:eastAsia="仿宋_GB2312"/>
                <w:color w:val="000000"/>
                <w:kern w:val="0"/>
                <w:sz w:val="20"/>
                <w:szCs w:val="20"/>
              </w:rPr>
              <w:t>广播电视信号及时传输情况</w:t>
            </w:r>
          </w:p>
        </w:tc>
        <w:tc>
          <w:tcPr>
            <w:tcW w:w="2129" w:type="dxa"/>
            <w:gridSpan w:val="2"/>
            <w:shd w:val="clear" w:color="auto" w:fill="auto"/>
            <w:vAlign w:val="center"/>
          </w:tcPr>
          <w:p w14:paraId="2E8FDE02">
            <w:pPr>
              <w:widowControl/>
              <w:jc w:val="left"/>
              <w:rPr>
                <w:rFonts w:eastAsia="仿宋_GB2312"/>
                <w:color w:val="000000"/>
                <w:kern w:val="0"/>
                <w:sz w:val="20"/>
                <w:szCs w:val="20"/>
              </w:rPr>
            </w:pPr>
            <w:r>
              <w:rPr>
                <w:rFonts w:hint="eastAsia" w:eastAsia="仿宋_GB2312"/>
                <w:color w:val="000000"/>
                <w:kern w:val="0"/>
                <w:sz w:val="20"/>
                <w:szCs w:val="20"/>
              </w:rPr>
              <w:t>全年365天不间断的播送广播电视信号</w:t>
            </w:r>
            <w:r>
              <w:rPr>
                <w:rFonts w:eastAsia="仿宋_GB2312"/>
                <w:color w:val="000000"/>
                <w:kern w:val="0"/>
                <w:sz w:val="20"/>
                <w:szCs w:val="20"/>
              </w:rPr>
              <w:t>　</w:t>
            </w:r>
          </w:p>
        </w:tc>
        <w:tc>
          <w:tcPr>
            <w:tcW w:w="1351" w:type="dxa"/>
            <w:shd w:val="clear" w:color="auto" w:fill="auto"/>
            <w:vAlign w:val="center"/>
          </w:tcPr>
          <w:p w14:paraId="47262ED2">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365天</w:t>
            </w:r>
          </w:p>
        </w:tc>
        <w:tc>
          <w:tcPr>
            <w:tcW w:w="735" w:type="dxa"/>
            <w:shd w:val="clear" w:color="auto" w:fill="auto"/>
            <w:vAlign w:val="center"/>
          </w:tcPr>
          <w:p w14:paraId="6BEAF1B4">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52986B85">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5FAFB002">
            <w:pPr>
              <w:widowControl/>
              <w:jc w:val="left"/>
              <w:rPr>
                <w:rFonts w:eastAsia="仿宋_GB2312"/>
                <w:color w:val="000000"/>
                <w:kern w:val="0"/>
                <w:sz w:val="20"/>
                <w:szCs w:val="20"/>
              </w:rPr>
            </w:pPr>
            <w:r>
              <w:rPr>
                <w:rFonts w:eastAsia="仿宋_GB2312"/>
                <w:color w:val="000000"/>
                <w:kern w:val="0"/>
                <w:sz w:val="20"/>
                <w:szCs w:val="20"/>
              </w:rPr>
              <w:t>　</w:t>
            </w:r>
          </w:p>
        </w:tc>
      </w:tr>
      <w:tr w14:paraId="4136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644E959A">
            <w:pPr>
              <w:jc w:val="center"/>
              <w:rPr>
                <w:rFonts w:eastAsia="仿宋_GB2312"/>
                <w:color w:val="000000"/>
                <w:kern w:val="0"/>
                <w:sz w:val="20"/>
                <w:szCs w:val="20"/>
              </w:rPr>
            </w:pPr>
          </w:p>
        </w:tc>
        <w:tc>
          <w:tcPr>
            <w:tcW w:w="765" w:type="dxa"/>
            <w:vMerge w:val="continue"/>
            <w:shd w:val="clear" w:color="auto" w:fill="auto"/>
            <w:vAlign w:val="center"/>
          </w:tcPr>
          <w:p w14:paraId="581B3247">
            <w:pPr>
              <w:jc w:val="left"/>
              <w:rPr>
                <w:rFonts w:eastAsia="仿宋_GB2312"/>
                <w:color w:val="000000"/>
                <w:kern w:val="0"/>
                <w:sz w:val="20"/>
                <w:szCs w:val="20"/>
              </w:rPr>
            </w:pPr>
          </w:p>
        </w:tc>
        <w:tc>
          <w:tcPr>
            <w:tcW w:w="870" w:type="dxa"/>
            <w:vMerge w:val="continue"/>
            <w:shd w:val="clear" w:color="auto" w:fill="auto"/>
            <w:vAlign w:val="center"/>
          </w:tcPr>
          <w:p w14:paraId="2987C87D">
            <w:pPr>
              <w:widowControl/>
              <w:jc w:val="center"/>
              <w:rPr>
                <w:rFonts w:eastAsia="仿宋_GB2312"/>
                <w:color w:val="000000"/>
                <w:kern w:val="0"/>
                <w:sz w:val="20"/>
                <w:szCs w:val="20"/>
              </w:rPr>
            </w:pPr>
          </w:p>
        </w:tc>
        <w:tc>
          <w:tcPr>
            <w:tcW w:w="1395" w:type="dxa"/>
            <w:shd w:val="clear" w:color="auto" w:fill="auto"/>
            <w:vAlign w:val="center"/>
          </w:tcPr>
          <w:p w14:paraId="362AF515">
            <w:pPr>
              <w:widowControl/>
              <w:jc w:val="left"/>
              <w:rPr>
                <w:rFonts w:eastAsia="仿宋_GB2312"/>
                <w:color w:val="000000"/>
                <w:kern w:val="0"/>
                <w:sz w:val="20"/>
                <w:szCs w:val="20"/>
              </w:rPr>
            </w:pPr>
            <w:r>
              <w:rPr>
                <w:rFonts w:hint="eastAsia" w:eastAsia="仿宋_GB2312"/>
                <w:color w:val="000000"/>
                <w:kern w:val="0"/>
                <w:sz w:val="20"/>
                <w:szCs w:val="20"/>
              </w:rPr>
              <w:t>工作完成及时情况</w:t>
            </w:r>
          </w:p>
        </w:tc>
        <w:tc>
          <w:tcPr>
            <w:tcW w:w="2129" w:type="dxa"/>
            <w:gridSpan w:val="2"/>
            <w:shd w:val="clear" w:color="auto" w:fill="auto"/>
            <w:vAlign w:val="center"/>
          </w:tcPr>
          <w:p w14:paraId="03070EA2">
            <w:pPr>
              <w:widowControl/>
              <w:jc w:val="left"/>
              <w:rPr>
                <w:rFonts w:eastAsia="仿宋_GB2312"/>
                <w:color w:val="000000"/>
                <w:kern w:val="0"/>
                <w:sz w:val="20"/>
                <w:szCs w:val="20"/>
              </w:rPr>
            </w:pPr>
            <w:r>
              <w:rPr>
                <w:rFonts w:hint="eastAsia" w:eastAsia="仿宋_GB2312"/>
                <w:color w:val="000000"/>
                <w:kern w:val="0"/>
                <w:sz w:val="20"/>
                <w:szCs w:val="20"/>
              </w:rPr>
              <w:t>部门在规定时限内及时完成全年任务考核</w:t>
            </w:r>
          </w:p>
        </w:tc>
        <w:tc>
          <w:tcPr>
            <w:tcW w:w="1351" w:type="dxa"/>
            <w:shd w:val="clear" w:color="auto" w:fill="auto"/>
            <w:vAlign w:val="center"/>
          </w:tcPr>
          <w:p w14:paraId="22DA2F9F">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完成</w:t>
            </w:r>
          </w:p>
        </w:tc>
        <w:tc>
          <w:tcPr>
            <w:tcW w:w="735" w:type="dxa"/>
            <w:shd w:val="clear" w:color="auto" w:fill="auto"/>
            <w:vAlign w:val="center"/>
          </w:tcPr>
          <w:p w14:paraId="2419FED7">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55B80F11">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44621206">
            <w:pPr>
              <w:widowControl/>
              <w:jc w:val="left"/>
              <w:rPr>
                <w:rFonts w:eastAsia="仿宋_GB2312"/>
                <w:color w:val="000000"/>
                <w:kern w:val="0"/>
                <w:sz w:val="20"/>
                <w:szCs w:val="20"/>
              </w:rPr>
            </w:pPr>
            <w:r>
              <w:rPr>
                <w:rFonts w:eastAsia="仿宋_GB2312"/>
                <w:color w:val="000000"/>
                <w:kern w:val="0"/>
                <w:sz w:val="20"/>
                <w:szCs w:val="20"/>
              </w:rPr>
              <w:t>　</w:t>
            </w:r>
          </w:p>
        </w:tc>
      </w:tr>
      <w:tr w14:paraId="6E98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7AFD348B">
            <w:pPr>
              <w:jc w:val="center"/>
              <w:rPr>
                <w:rFonts w:eastAsia="仿宋_GB2312"/>
                <w:color w:val="000000"/>
                <w:kern w:val="0"/>
                <w:sz w:val="20"/>
                <w:szCs w:val="20"/>
              </w:rPr>
            </w:pPr>
          </w:p>
        </w:tc>
        <w:tc>
          <w:tcPr>
            <w:tcW w:w="765" w:type="dxa"/>
            <w:vMerge w:val="continue"/>
            <w:shd w:val="clear" w:color="auto" w:fill="auto"/>
            <w:vAlign w:val="center"/>
          </w:tcPr>
          <w:p w14:paraId="07FB76ED">
            <w:pPr>
              <w:jc w:val="left"/>
              <w:rPr>
                <w:rFonts w:eastAsia="仿宋_GB2312"/>
                <w:color w:val="000000"/>
                <w:kern w:val="0"/>
                <w:sz w:val="20"/>
                <w:szCs w:val="20"/>
              </w:rPr>
            </w:pPr>
          </w:p>
        </w:tc>
        <w:tc>
          <w:tcPr>
            <w:tcW w:w="870" w:type="dxa"/>
            <w:vMerge w:val="restart"/>
            <w:shd w:val="clear" w:color="auto" w:fill="auto"/>
            <w:vAlign w:val="center"/>
          </w:tcPr>
          <w:p w14:paraId="25199BD2">
            <w:pPr>
              <w:widowControl/>
              <w:jc w:val="center"/>
              <w:rPr>
                <w:rFonts w:eastAsia="仿宋_GB2312"/>
                <w:color w:val="000000"/>
                <w:kern w:val="0"/>
                <w:sz w:val="20"/>
                <w:szCs w:val="20"/>
              </w:rPr>
            </w:pPr>
            <w:r>
              <w:rPr>
                <w:rFonts w:eastAsia="仿宋_GB2312"/>
                <w:color w:val="000000"/>
                <w:kern w:val="0"/>
                <w:sz w:val="20"/>
                <w:szCs w:val="20"/>
              </w:rPr>
              <w:t>成本</w:t>
            </w:r>
          </w:p>
          <w:p w14:paraId="68D26466">
            <w:pPr>
              <w:widowControl/>
              <w:jc w:val="center"/>
              <w:rPr>
                <w:rFonts w:eastAsia="仿宋_GB2312"/>
                <w:color w:val="000000"/>
                <w:kern w:val="0"/>
                <w:sz w:val="20"/>
                <w:szCs w:val="20"/>
              </w:rPr>
            </w:pPr>
            <w:r>
              <w:rPr>
                <w:rFonts w:eastAsia="仿宋_GB2312"/>
                <w:color w:val="000000"/>
                <w:kern w:val="0"/>
                <w:sz w:val="20"/>
                <w:szCs w:val="20"/>
              </w:rPr>
              <w:t>指标</w:t>
            </w:r>
          </w:p>
        </w:tc>
        <w:tc>
          <w:tcPr>
            <w:tcW w:w="1395" w:type="dxa"/>
            <w:shd w:val="clear" w:color="auto" w:fill="auto"/>
            <w:vAlign w:val="center"/>
          </w:tcPr>
          <w:p w14:paraId="3814D84D">
            <w:pPr>
              <w:widowControl/>
              <w:jc w:val="left"/>
              <w:rPr>
                <w:rFonts w:eastAsia="仿宋_GB2312"/>
                <w:color w:val="000000"/>
                <w:kern w:val="0"/>
                <w:sz w:val="20"/>
                <w:szCs w:val="20"/>
              </w:rPr>
            </w:pPr>
            <w:r>
              <w:rPr>
                <w:rFonts w:hint="eastAsia" w:eastAsia="仿宋_GB2312"/>
                <w:color w:val="000000"/>
                <w:kern w:val="0"/>
                <w:sz w:val="20"/>
                <w:szCs w:val="20"/>
              </w:rPr>
              <w:t>公用经费节约</w:t>
            </w:r>
          </w:p>
        </w:tc>
        <w:tc>
          <w:tcPr>
            <w:tcW w:w="2129" w:type="dxa"/>
            <w:gridSpan w:val="2"/>
            <w:shd w:val="clear" w:color="auto" w:fill="auto"/>
            <w:vAlign w:val="center"/>
          </w:tcPr>
          <w:p w14:paraId="736E09C2">
            <w:pPr>
              <w:widowControl/>
              <w:jc w:val="left"/>
              <w:rPr>
                <w:rFonts w:eastAsia="仿宋_GB2312"/>
                <w:color w:val="000000"/>
                <w:kern w:val="0"/>
                <w:sz w:val="20"/>
                <w:szCs w:val="20"/>
              </w:rPr>
            </w:pPr>
            <w:r>
              <w:rPr>
                <w:rFonts w:hint="eastAsia" w:eastAsia="仿宋_GB2312"/>
                <w:color w:val="000000"/>
                <w:kern w:val="0"/>
                <w:sz w:val="20"/>
                <w:szCs w:val="20"/>
              </w:rPr>
              <w:t>不超全年预算166.55万元</w:t>
            </w:r>
          </w:p>
        </w:tc>
        <w:tc>
          <w:tcPr>
            <w:tcW w:w="1351" w:type="dxa"/>
            <w:shd w:val="clear" w:color="auto" w:fill="auto"/>
            <w:vAlign w:val="center"/>
          </w:tcPr>
          <w:p w14:paraId="37EC22AC">
            <w:pPr>
              <w:widowControl/>
              <w:jc w:val="left"/>
              <w:rPr>
                <w:rFonts w:eastAsia="仿宋_GB2312"/>
                <w:color w:val="000000"/>
                <w:kern w:val="0"/>
                <w:sz w:val="20"/>
                <w:szCs w:val="20"/>
              </w:rPr>
            </w:pPr>
            <w:r>
              <w:rPr>
                <w:rFonts w:hint="eastAsia" w:eastAsia="仿宋_GB2312"/>
                <w:color w:val="000000"/>
                <w:kern w:val="0"/>
                <w:sz w:val="20"/>
                <w:szCs w:val="20"/>
              </w:rPr>
              <w:t>实际开支114.99万元　</w:t>
            </w:r>
          </w:p>
        </w:tc>
        <w:tc>
          <w:tcPr>
            <w:tcW w:w="735" w:type="dxa"/>
            <w:shd w:val="clear" w:color="auto" w:fill="auto"/>
            <w:vAlign w:val="center"/>
          </w:tcPr>
          <w:p w14:paraId="6CDF2D1F">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7BC98347">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4CD1FC4A">
            <w:pPr>
              <w:widowControl/>
              <w:jc w:val="left"/>
              <w:rPr>
                <w:rFonts w:eastAsia="仿宋_GB2312"/>
                <w:color w:val="000000"/>
                <w:kern w:val="0"/>
                <w:sz w:val="20"/>
                <w:szCs w:val="20"/>
              </w:rPr>
            </w:pPr>
            <w:r>
              <w:rPr>
                <w:rFonts w:eastAsia="仿宋_GB2312"/>
                <w:color w:val="000000"/>
                <w:kern w:val="0"/>
                <w:sz w:val="20"/>
                <w:szCs w:val="20"/>
              </w:rPr>
              <w:t>　</w:t>
            </w:r>
          </w:p>
        </w:tc>
      </w:tr>
      <w:tr w14:paraId="58E0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1F7DECD6">
            <w:pPr>
              <w:jc w:val="center"/>
              <w:rPr>
                <w:rFonts w:eastAsia="仿宋_GB2312"/>
                <w:color w:val="000000"/>
                <w:kern w:val="0"/>
                <w:sz w:val="20"/>
                <w:szCs w:val="20"/>
              </w:rPr>
            </w:pPr>
          </w:p>
        </w:tc>
        <w:tc>
          <w:tcPr>
            <w:tcW w:w="765" w:type="dxa"/>
            <w:vMerge w:val="continue"/>
            <w:shd w:val="clear" w:color="auto" w:fill="auto"/>
            <w:vAlign w:val="center"/>
          </w:tcPr>
          <w:p w14:paraId="4317FB09">
            <w:pPr>
              <w:widowControl/>
              <w:jc w:val="left"/>
              <w:rPr>
                <w:rFonts w:eastAsia="仿宋_GB2312"/>
                <w:color w:val="000000"/>
                <w:kern w:val="0"/>
                <w:sz w:val="20"/>
                <w:szCs w:val="20"/>
              </w:rPr>
            </w:pPr>
          </w:p>
        </w:tc>
        <w:tc>
          <w:tcPr>
            <w:tcW w:w="870" w:type="dxa"/>
            <w:vMerge w:val="continue"/>
            <w:shd w:val="clear" w:color="auto" w:fill="auto"/>
            <w:vAlign w:val="center"/>
          </w:tcPr>
          <w:p w14:paraId="30BFA5A3">
            <w:pPr>
              <w:widowControl/>
              <w:jc w:val="left"/>
              <w:rPr>
                <w:rFonts w:eastAsia="仿宋_GB2312"/>
                <w:color w:val="000000"/>
                <w:kern w:val="0"/>
                <w:sz w:val="20"/>
                <w:szCs w:val="20"/>
              </w:rPr>
            </w:pPr>
          </w:p>
        </w:tc>
        <w:tc>
          <w:tcPr>
            <w:tcW w:w="1395" w:type="dxa"/>
            <w:shd w:val="clear" w:color="auto" w:fill="auto"/>
            <w:vAlign w:val="center"/>
          </w:tcPr>
          <w:p w14:paraId="6D853293">
            <w:pPr>
              <w:widowControl/>
              <w:jc w:val="left"/>
              <w:rPr>
                <w:rFonts w:eastAsia="仿宋_GB2312"/>
                <w:color w:val="000000"/>
                <w:kern w:val="0"/>
                <w:sz w:val="20"/>
                <w:szCs w:val="20"/>
              </w:rPr>
            </w:pPr>
            <w:r>
              <w:rPr>
                <w:rFonts w:eastAsia="仿宋_GB2312"/>
                <w:kern w:val="0"/>
                <w:sz w:val="20"/>
                <w:szCs w:val="20"/>
              </w:rPr>
              <w:t>三公经费</w:t>
            </w:r>
            <w:r>
              <w:rPr>
                <w:rFonts w:hint="eastAsia" w:eastAsia="仿宋_GB2312"/>
                <w:kern w:val="0"/>
                <w:sz w:val="20"/>
                <w:szCs w:val="20"/>
              </w:rPr>
              <w:t>节约</w:t>
            </w:r>
          </w:p>
        </w:tc>
        <w:tc>
          <w:tcPr>
            <w:tcW w:w="2129" w:type="dxa"/>
            <w:gridSpan w:val="2"/>
            <w:shd w:val="clear" w:color="auto" w:fill="auto"/>
            <w:vAlign w:val="center"/>
          </w:tcPr>
          <w:p w14:paraId="0AED87C5">
            <w:pPr>
              <w:widowControl/>
              <w:jc w:val="left"/>
              <w:rPr>
                <w:rFonts w:eastAsia="仿宋_GB2312"/>
                <w:color w:val="000000"/>
                <w:kern w:val="0"/>
                <w:sz w:val="20"/>
                <w:szCs w:val="20"/>
              </w:rPr>
            </w:pPr>
            <w:r>
              <w:rPr>
                <w:rFonts w:hint="eastAsia" w:eastAsia="仿宋_GB2312"/>
                <w:color w:val="000000"/>
                <w:kern w:val="0"/>
                <w:sz w:val="20"/>
                <w:szCs w:val="20"/>
              </w:rPr>
              <w:t>不超全年预算</w:t>
            </w:r>
            <w:r>
              <w:rPr>
                <w:rFonts w:hint="eastAsia" w:eastAsia="仿宋_GB2312"/>
                <w:kern w:val="0"/>
                <w:sz w:val="20"/>
                <w:szCs w:val="20"/>
              </w:rPr>
              <w:t>282.4万元</w:t>
            </w:r>
          </w:p>
        </w:tc>
        <w:tc>
          <w:tcPr>
            <w:tcW w:w="1351" w:type="dxa"/>
            <w:shd w:val="clear" w:color="auto" w:fill="auto"/>
            <w:vAlign w:val="center"/>
          </w:tcPr>
          <w:p w14:paraId="5B42FD80">
            <w:pPr>
              <w:widowControl/>
              <w:jc w:val="left"/>
              <w:rPr>
                <w:rFonts w:eastAsia="仿宋_GB2312"/>
                <w:color w:val="000000"/>
                <w:kern w:val="0"/>
                <w:sz w:val="20"/>
                <w:szCs w:val="20"/>
              </w:rPr>
            </w:pPr>
            <w:r>
              <w:rPr>
                <w:rFonts w:hint="eastAsia" w:eastAsia="仿宋_GB2312"/>
                <w:color w:val="000000"/>
                <w:kern w:val="0"/>
                <w:sz w:val="20"/>
                <w:szCs w:val="20"/>
              </w:rPr>
              <w:t>实际开支　177.44万元</w:t>
            </w:r>
          </w:p>
        </w:tc>
        <w:tc>
          <w:tcPr>
            <w:tcW w:w="735" w:type="dxa"/>
            <w:shd w:val="clear" w:color="auto" w:fill="auto"/>
            <w:vAlign w:val="center"/>
          </w:tcPr>
          <w:p w14:paraId="177483C2">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922" w:type="dxa"/>
            <w:shd w:val="clear" w:color="auto" w:fill="auto"/>
            <w:vAlign w:val="center"/>
          </w:tcPr>
          <w:p w14:paraId="52621FB1">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73B7B152">
            <w:pPr>
              <w:widowControl/>
              <w:jc w:val="left"/>
              <w:rPr>
                <w:rFonts w:eastAsia="仿宋_GB2312"/>
                <w:color w:val="000000"/>
                <w:kern w:val="0"/>
                <w:sz w:val="20"/>
                <w:szCs w:val="20"/>
              </w:rPr>
            </w:pPr>
            <w:r>
              <w:rPr>
                <w:rFonts w:eastAsia="仿宋_GB2312"/>
                <w:color w:val="000000"/>
                <w:kern w:val="0"/>
                <w:sz w:val="20"/>
                <w:szCs w:val="20"/>
              </w:rPr>
              <w:t>　</w:t>
            </w:r>
          </w:p>
        </w:tc>
      </w:tr>
      <w:tr w14:paraId="72B3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53AD30C5">
            <w:pPr>
              <w:jc w:val="center"/>
              <w:rPr>
                <w:rFonts w:eastAsia="仿宋_GB2312"/>
                <w:color w:val="000000"/>
                <w:kern w:val="0"/>
                <w:sz w:val="20"/>
                <w:szCs w:val="20"/>
              </w:rPr>
            </w:pPr>
          </w:p>
        </w:tc>
        <w:tc>
          <w:tcPr>
            <w:tcW w:w="765" w:type="dxa"/>
            <w:vMerge w:val="restart"/>
            <w:shd w:val="clear" w:color="auto" w:fill="auto"/>
            <w:vAlign w:val="center"/>
          </w:tcPr>
          <w:p w14:paraId="6C88EFB2">
            <w:pPr>
              <w:widowControl/>
              <w:jc w:val="center"/>
              <w:rPr>
                <w:rFonts w:eastAsia="仿宋_GB2312"/>
                <w:color w:val="000000"/>
                <w:kern w:val="0"/>
                <w:sz w:val="20"/>
                <w:szCs w:val="20"/>
              </w:rPr>
            </w:pPr>
            <w:r>
              <w:rPr>
                <w:rFonts w:eastAsia="仿宋_GB2312"/>
                <w:color w:val="000000"/>
                <w:kern w:val="0"/>
                <w:sz w:val="20"/>
                <w:szCs w:val="20"/>
              </w:rPr>
              <w:t>效益指标</w:t>
            </w:r>
          </w:p>
          <w:p w14:paraId="52B62C78">
            <w:pPr>
              <w:widowControl/>
              <w:ind w:firstLine="200" w:firstLineChars="100"/>
              <w:jc w:val="left"/>
              <w:rPr>
                <w:rFonts w:eastAsia="仿宋_GB2312"/>
                <w:color w:val="000000"/>
                <w:kern w:val="0"/>
                <w:sz w:val="20"/>
                <w:szCs w:val="20"/>
              </w:rPr>
            </w:pPr>
            <w:r>
              <w:rPr>
                <w:rFonts w:eastAsia="仿宋_GB2312"/>
                <w:color w:val="000000"/>
                <w:kern w:val="0"/>
                <w:sz w:val="20"/>
                <w:szCs w:val="20"/>
              </w:rPr>
              <w:t>（30分）　</w:t>
            </w:r>
          </w:p>
        </w:tc>
        <w:tc>
          <w:tcPr>
            <w:tcW w:w="870" w:type="dxa"/>
            <w:vMerge w:val="restart"/>
            <w:shd w:val="clear" w:color="auto" w:fill="auto"/>
            <w:vAlign w:val="center"/>
          </w:tcPr>
          <w:p w14:paraId="1F707D3A">
            <w:pPr>
              <w:widowControl/>
              <w:jc w:val="center"/>
              <w:rPr>
                <w:rFonts w:eastAsia="仿宋_GB2312"/>
                <w:color w:val="000000"/>
                <w:kern w:val="0"/>
                <w:sz w:val="20"/>
                <w:szCs w:val="20"/>
              </w:rPr>
            </w:pPr>
            <w:r>
              <w:rPr>
                <w:rFonts w:eastAsia="仿宋_GB2312"/>
                <w:color w:val="000000"/>
                <w:kern w:val="0"/>
                <w:sz w:val="20"/>
                <w:szCs w:val="20"/>
              </w:rPr>
              <w:t>经济效</w:t>
            </w:r>
          </w:p>
          <w:p w14:paraId="17A0AF64">
            <w:pPr>
              <w:widowControl/>
              <w:jc w:val="center"/>
              <w:rPr>
                <w:rFonts w:eastAsia="仿宋_GB2312"/>
                <w:color w:val="000000"/>
                <w:kern w:val="0"/>
                <w:sz w:val="20"/>
                <w:szCs w:val="20"/>
              </w:rPr>
            </w:pPr>
            <w:r>
              <w:rPr>
                <w:rFonts w:eastAsia="仿宋_GB2312"/>
                <w:color w:val="000000"/>
                <w:kern w:val="0"/>
                <w:sz w:val="20"/>
                <w:szCs w:val="20"/>
              </w:rPr>
              <w:t>益指标</w:t>
            </w:r>
          </w:p>
        </w:tc>
        <w:tc>
          <w:tcPr>
            <w:tcW w:w="1395" w:type="dxa"/>
            <w:shd w:val="clear" w:color="auto" w:fill="auto"/>
            <w:vAlign w:val="center"/>
          </w:tcPr>
          <w:p w14:paraId="61BF8CFC">
            <w:pPr>
              <w:widowControl/>
              <w:jc w:val="left"/>
              <w:rPr>
                <w:rFonts w:eastAsia="仿宋_GB2312"/>
                <w:color w:val="000000"/>
                <w:kern w:val="0"/>
                <w:sz w:val="20"/>
                <w:szCs w:val="20"/>
              </w:rPr>
            </w:pPr>
            <w:r>
              <w:rPr>
                <w:rFonts w:hint="eastAsia" w:eastAsia="仿宋_GB2312"/>
                <w:kern w:val="0"/>
                <w:sz w:val="20"/>
                <w:szCs w:val="20"/>
              </w:rPr>
              <w:t>带动产业发展</w:t>
            </w:r>
          </w:p>
        </w:tc>
        <w:tc>
          <w:tcPr>
            <w:tcW w:w="2129" w:type="dxa"/>
            <w:gridSpan w:val="2"/>
            <w:shd w:val="clear" w:color="auto" w:fill="auto"/>
            <w:vAlign w:val="center"/>
          </w:tcPr>
          <w:p w14:paraId="599A607E">
            <w:pPr>
              <w:widowControl/>
              <w:jc w:val="left"/>
              <w:rPr>
                <w:rFonts w:eastAsia="仿宋_GB2312"/>
                <w:color w:val="000000"/>
                <w:kern w:val="0"/>
                <w:sz w:val="20"/>
                <w:szCs w:val="20"/>
              </w:rPr>
            </w:pPr>
            <w:r>
              <w:rPr>
                <w:rFonts w:hint="eastAsia" w:eastAsia="仿宋_GB2312"/>
                <w:color w:val="000000"/>
                <w:kern w:val="0"/>
                <w:sz w:val="20"/>
                <w:szCs w:val="20"/>
              </w:rPr>
              <w:t>带动其他行业发展</w:t>
            </w:r>
          </w:p>
        </w:tc>
        <w:tc>
          <w:tcPr>
            <w:tcW w:w="1351" w:type="dxa"/>
            <w:shd w:val="clear" w:color="auto" w:fill="auto"/>
            <w:vAlign w:val="center"/>
          </w:tcPr>
          <w:p w14:paraId="5B7CF05C">
            <w:pPr>
              <w:widowControl/>
              <w:jc w:val="left"/>
              <w:rPr>
                <w:rFonts w:eastAsia="仿宋_GB2312"/>
                <w:color w:val="000000"/>
                <w:kern w:val="0"/>
                <w:sz w:val="20"/>
                <w:szCs w:val="20"/>
              </w:rPr>
            </w:pPr>
            <w:r>
              <w:rPr>
                <w:rFonts w:hint="eastAsia" w:eastAsia="仿宋_GB2312"/>
                <w:color w:val="000000"/>
                <w:kern w:val="0"/>
                <w:sz w:val="20"/>
                <w:szCs w:val="20"/>
              </w:rPr>
              <w:t>马栏山视频文创产业园持续推动产业高质量发展，促进文化和科技融合</w:t>
            </w:r>
          </w:p>
        </w:tc>
        <w:tc>
          <w:tcPr>
            <w:tcW w:w="735" w:type="dxa"/>
            <w:shd w:val="clear" w:color="auto" w:fill="auto"/>
            <w:vAlign w:val="center"/>
          </w:tcPr>
          <w:p w14:paraId="7E78DF9F">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922" w:type="dxa"/>
            <w:shd w:val="clear" w:color="auto" w:fill="auto"/>
            <w:vAlign w:val="center"/>
          </w:tcPr>
          <w:p w14:paraId="3B4F7E75">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1179" w:type="dxa"/>
            <w:shd w:val="clear" w:color="auto" w:fill="auto"/>
            <w:vAlign w:val="center"/>
          </w:tcPr>
          <w:p w14:paraId="6E9A6C94">
            <w:pPr>
              <w:widowControl/>
              <w:jc w:val="left"/>
              <w:rPr>
                <w:rFonts w:eastAsia="仿宋_GB2312"/>
                <w:color w:val="000000"/>
                <w:kern w:val="0"/>
                <w:sz w:val="20"/>
                <w:szCs w:val="20"/>
              </w:rPr>
            </w:pPr>
            <w:r>
              <w:rPr>
                <w:rFonts w:eastAsia="仿宋_GB2312"/>
                <w:color w:val="000000"/>
                <w:kern w:val="0"/>
                <w:sz w:val="20"/>
                <w:szCs w:val="20"/>
              </w:rPr>
              <w:t>　</w:t>
            </w:r>
          </w:p>
        </w:tc>
      </w:tr>
      <w:tr w14:paraId="7D20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34CFD13E">
            <w:pPr>
              <w:jc w:val="center"/>
              <w:rPr>
                <w:rFonts w:eastAsia="仿宋_GB2312"/>
                <w:color w:val="000000"/>
                <w:kern w:val="0"/>
                <w:sz w:val="20"/>
                <w:szCs w:val="20"/>
              </w:rPr>
            </w:pPr>
          </w:p>
        </w:tc>
        <w:tc>
          <w:tcPr>
            <w:tcW w:w="765" w:type="dxa"/>
            <w:vMerge w:val="continue"/>
            <w:shd w:val="clear" w:color="auto" w:fill="auto"/>
            <w:vAlign w:val="center"/>
          </w:tcPr>
          <w:p w14:paraId="4E6AA0CF">
            <w:pPr>
              <w:jc w:val="left"/>
              <w:rPr>
                <w:rFonts w:eastAsia="仿宋_GB2312"/>
                <w:color w:val="000000"/>
                <w:kern w:val="0"/>
                <w:sz w:val="20"/>
                <w:szCs w:val="20"/>
              </w:rPr>
            </w:pPr>
          </w:p>
        </w:tc>
        <w:tc>
          <w:tcPr>
            <w:tcW w:w="870" w:type="dxa"/>
            <w:vMerge w:val="continue"/>
            <w:shd w:val="clear" w:color="auto" w:fill="auto"/>
            <w:vAlign w:val="center"/>
          </w:tcPr>
          <w:p w14:paraId="1C35DD13">
            <w:pPr>
              <w:widowControl/>
              <w:jc w:val="center"/>
              <w:rPr>
                <w:rFonts w:eastAsia="仿宋_GB2312"/>
                <w:color w:val="000000"/>
                <w:kern w:val="0"/>
                <w:sz w:val="20"/>
                <w:szCs w:val="20"/>
              </w:rPr>
            </w:pPr>
          </w:p>
        </w:tc>
        <w:tc>
          <w:tcPr>
            <w:tcW w:w="1395" w:type="dxa"/>
            <w:shd w:val="clear" w:color="auto" w:fill="auto"/>
            <w:vAlign w:val="center"/>
          </w:tcPr>
          <w:p w14:paraId="3F46FF9D">
            <w:pPr>
              <w:widowControl/>
              <w:jc w:val="left"/>
              <w:rPr>
                <w:rFonts w:eastAsia="仿宋_GB2312"/>
                <w:color w:val="000000"/>
                <w:kern w:val="0"/>
                <w:sz w:val="20"/>
                <w:szCs w:val="20"/>
              </w:rPr>
            </w:pPr>
            <w:r>
              <w:rPr>
                <w:rFonts w:hint="eastAsia" w:eastAsia="仿宋_GB2312"/>
                <w:color w:val="000000"/>
                <w:kern w:val="0"/>
                <w:sz w:val="20"/>
                <w:szCs w:val="20"/>
              </w:rPr>
              <w:t>经济收益</w:t>
            </w:r>
          </w:p>
        </w:tc>
        <w:tc>
          <w:tcPr>
            <w:tcW w:w="2129" w:type="dxa"/>
            <w:gridSpan w:val="2"/>
            <w:shd w:val="clear" w:color="auto" w:fill="auto"/>
            <w:vAlign w:val="center"/>
          </w:tcPr>
          <w:p w14:paraId="0D2973E1">
            <w:pPr>
              <w:widowControl/>
              <w:jc w:val="left"/>
              <w:rPr>
                <w:rFonts w:eastAsia="仿宋_GB2312"/>
                <w:color w:val="000000"/>
                <w:kern w:val="0"/>
                <w:sz w:val="20"/>
                <w:szCs w:val="20"/>
              </w:rPr>
            </w:pPr>
            <w:r>
              <w:rPr>
                <w:rFonts w:hint="eastAsia" w:eastAsia="仿宋_GB2312"/>
                <w:color w:val="000000"/>
                <w:kern w:val="0"/>
                <w:sz w:val="20"/>
                <w:szCs w:val="20"/>
              </w:rPr>
              <w:t>收益效果显著</w:t>
            </w:r>
          </w:p>
        </w:tc>
        <w:tc>
          <w:tcPr>
            <w:tcW w:w="1351" w:type="dxa"/>
            <w:shd w:val="clear" w:color="auto" w:fill="auto"/>
            <w:vAlign w:val="center"/>
          </w:tcPr>
          <w:p w14:paraId="7E10B2EA">
            <w:pPr>
              <w:widowControl/>
              <w:jc w:val="left"/>
              <w:rPr>
                <w:rFonts w:eastAsia="仿宋_GB2312"/>
                <w:color w:val="000000"/>
                <w:kern w:val="0"/>
                <w:sz w:val="20"/>
                <w:szCs w:val="20"/>
              </w:rPr>
            </w:pPr>
            <w:r>
              <w:rPr>
                <w:rFonts w:hint="eastAsia" w:eastAsia="仿宋_GB2312"/>
                <w:color w:val="000000"/>
                <w:kern w:val="0"/>
                <w:sz w:val="20"/>
                <w:szCs w:val="20"/>
              </w:rPr>
              <w:t>芒果TV成功上市，实现营业收入56亿元</w:t>
            </w:r>
          </w:p>
        </w:tc>
        <w:tc>
          <w:tcPr>
            <w:tcW w:w="735" w:type="dxa"/>
            <w:shd w:val="clear" w:color="auto" w:fill="auto"/>
            <w:vAlign w:val="center"/>
          </w:tcPr>
          <w:p w14:paraId="4542AC20">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922" w:type="dxa"/>
            <w:shd w:val="clear" w:color="auto" w:fill="auto"/>
            <w:vAlign w:val="center"/>
          </w:tcPr>
          <w:p w14:paraId="21C3D3C6">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1179" w:type="dxa"/>
            <w:shd w:val="clear" w:color="auto" w:fill="auto"/>
            <w:vAlign w:val="center"/>
          </w:tcPr>
          <w:p w14:paraId="5F488005">
            <w:pPr>
              <w:widowControl/>
              <w:jc w:val="left"/>
              <w:rPr>
                <w:rFonts w:eastAsia="仿宋_GB2312"/>
                <w:color w:val="000000"/>
                <w:kern w:val="0"/>
                <w:sz w:val="20"/>
                <w:szCs w:val="20"/>
              </w:rPr>
            </w:pPr>
            <w:r>
              <w:rPr>
                <w:rFonts w:eastAsia="仿宋_GB2312"/>
                <w:color w:val="000000"/>
                <w:kern w:val="0"/>
                <w:sz w:val="20"/>
                <w:szCs w:val="20"/>
              </w:rPr>
              <w:t>　</w:t>
            </w:r>
          </w:p>
        </w:tc>
      </w:tr>
      <w:tr w14:paraId="5A9C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5DE79561">
            <w:pPr>
              <w:jc w:val="center"/>
              <w:rPr>
                <w:rFonts w:eastAsia="仿宋_GB2312"/>
                <w:color w:val="000000"/>
                <w:kern w:val="0"/>
                <w:sz w:val="20"/>
                <w:szCs w:val="20"/>
              </w:rPr>
            </w:pPr>
          </w:p>
        </w:tc>
        <w:tc>
          <w:tcPr>
            <w:tcW w:w="765" w:type="dxa"/>
            <w:vMerge w:val="continue"/>
            <w:shd w:val="clear" w:color="auto" w:fill="auto"/>
            <w:vAlign w:val="center"/>
          </w:tcPr>
          <w:p w14:paraId="146FDCB4">
            <w:pPr>
              <w:jc w:val="left"/>
              <w:rPr>
                <w:rFonts w:eastAsia="仿宋_GB2312"/>
                <w:color w:val="000000"/>
                <w:kern w:val="0"/>
                <w:sz w:val="20"/>
                <w:szCs w:val="20"/>
              </w:rPr>
            </w:pPr>
          </w:p>
        </w:tc>
        <w:tc>
          <w:tcPr>
            <w:tcW w:w="870" w:type="dxa"/>
            <w:vMerge w:val="restart"/>
            <w:shd w:val="clear" w:color="auto" w:fill="auto"/>
            <w:vAlign w:val="center"/>
          </w:tcPr>
          <w:p w14:paraId="3A7B4EE0">
            <w:pPr>
              <w:widowControl/>
              <w:jc w:val="center"/>
              <w:rPr>
                <w:rFonts w:eastAsia="仿宋_GB2312"/>
                <w:color w:val="000000"/>
                <w:kern w:val="0"/>
                <w:sz w:val="20"/>
                <w:szCs w:val="20"/>
              </w:rPr>
            </w:pPr>
            <w:r>
              <w:rPr>
                <w:rFonts w:eastAsia="仿宋_GB2312"/>
                <w:color w:val="000000"/>
                <w:kern w:val="0"/>
                <w:sz w:val="20"/>
                <w:szCs w:val="20"/>
              </w:rPr>
              <w:t>社会效</w:t>
            </w:r>
          </w:p>
          <w:p w14:paraId="5CF03BBF">
            <w:pPr>
              <w:widowControl/>
              <w:jc w:val="center"/>
              <w:rPr>
                <w:rFonts w:eastAsia="仿宋_GB2312"/>
                <w:color w:val="000000"/>
                <w:kern w:val="0"/>
                <w:sz w:val="20"/>
                <w:szCs w:val="20"/>
              </w:rPr>
            </w:pPr>
            <w:r>
              <w:rPr>
                <w:rFonts w:eastAsia="仿宋_GB2312"/>
                <w:color w:val="000000"/>
                <w:kern w:val="0"/>
                <w:sz w:val="20"/>
                <w:szCs w:val="20"/>
              </w:rPr>
              <w:t>益指标</w:t>
            </w:r>
          </w:p>
        </w:tc>
        <w:tc>
          <w:tcPr>
            <w:tcW w:w="1395" w:type="dxa"/>
            <w:shd w:val="clear" w:color="auto" w:fill="auto"/>
            <w:vAlign w:val="center"/>
          </w:tcPr>
          <w:p w14:paraId="0143CCA8">
            <w:pPr>
              <w:widowControl/>
              <w:jc w:val="left"/>
              <w:rPr>
                <w:rFonts w:eastAsia="仿宋_GB2312"/>
                <w:color w:val="000000"/>
                <w:kern w:val="0"/>
                <w:sz w:val="20"/>
                <w:szCs w:val="20"/>
              </w:rPr>
            </w:pPr>
            <w:r>
              <w:rPr>
                <w:rFonts w:hint="eastAsia" w:eastAsia="仿宋_GB2312"/>
                <w:color w:val="000000"/>
                <w:kern w:val="0"/>
                <w:sz w:val="20"/>
                <w:szCs w:val="20"/>
              </w:rPr>
              <w:t>广播电视覆盖率</w:t>
            </w:r>
          </w:p>
        </w:tc>
        <w:tc>
          <w:tcPr>
            <w:tcW w:w="2129" w:type="dxa"/>
            <w:gridSpan w:val="2"/>
            <w:shd w:val="clear" w:color="auto" w:fill="auto"/>
            <w:vAlign w:val="center"/>
          </w:tcPr>
          <w:p w14:paraId="378874A0">
            <w:pPr>
              <w:widowControl/>
              <w:jc w:val="left"/>
              <w:rPr>
                <w:rFonts w:eastAsia="仿宋_GB2312"/>
                <w:color w:val="000000"/>
                <w:kern w:val="0"/>
                <w:sz w:val="20"/>
                <w:szCs w:val="20"/>
              </w:rPr>
            </w:pPr>
            <w:r>
              <w:rPr>
                <w:rFonts w:hint="eastAsia" w:eastAsia="仿宋_GB2312"/>
                <w:color w:val="000000"/>
                <w:kern w:val="0"/>
                <w:sz w:val="20"/>
                <w:szCs w:val="20"/>
              </w:rPr>
              <w:t>城乡人口聚集覆盖95%</w:t>
            </w:r>
          </w:p>
        </w:tc>
        <w:tc>
          <w:tcPr>
            <w:tcW w:w="1351" w:type="dxa"/>
            <w:shd w:val="clear" w:color="auto" w:fill="auto"/>
            <w:vAlign w:val="center"/>
          </w:tcPr>
          <w:p w14:paraId="6D2637FB">
            <w:pPr>
              <w:widowControl/>
              <w:jc w:val="left"/>
              <w:rPr>
                <w:rFonts w:eastAsia="仿宋_GB2312"/>
                <w:color w:val="000000"/>
                <w:kern w:val="0"/>
                <w:sz w:val="20"/>
                <w:szCs w:val="20"/>
              </w:rPr>
            </w:pPr>
            <w:r>
              <w:rPr>
                <w:rFonts w:hint="eastAsia" w:eastAsia="仿宋_GB2312"/>
                <w:color w:val="000000"/>
                <w:kern w:val="0"/>
                <w:sz w:val="20"/>
                <w:szCs w:val="20"/>
              </w:rPr>
              <w:t>覆盖面积99%</w:t>
            </w:r>
          </w:p>
        </w:tc>
        <w:tc>
          <w:tcPr>
            <w:tcW w:w="735" w:type="dxa"/>
            <w:shd w:val="clear" w:color="auto" w:fill="auto"/>
            <w:vAlign w:val="center"/>
          </w:tcPr>
          <w:p w14:paraId="1F161A84">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922" w:type="dxa"/>
            <w:shd w:val="clear" w:color="auto" w:fill="auto"/>
            <w:vAlign w:val="center"/>
          </w:tcPr>
          <w:p w14:paraId="6A84B62F">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5</w:t>
            </w:r>
          </w:p>
        </w:tc>
        <w:tc>
          <w:tcPr>
            <w:tcW w:w="1179" w:type="dxa"/>
            <w:shd w:val="clear" w:color="auto" w:fill="auto"/>
            <w:vAlign w:val="center"/>
          </w:tcPr>
          <w:p w14:paraId="3D69BF0C">
            <w:pPr>
              <w:widowControl/>
              <w:jc w:val="left"/>
              <w:rPr>
                <w:rFonts w:eastAsia="仿宋_GB2312"/>
                <w:color w:val="000000"/>
                <w:kern w:val="0"/>
                <w:sz w:val="20"/>
                <w:szCs w:val="20"/>
              </w:rPr>
            </w:pPr>
            <w:r>
              <w:rPr>
                <w:rFonts w:eastAsia="仿宋_GB2312"/>
                <w:color w:val="000000"/>
                <w:kern w:val="0"/>
                <w:sz w:val="20"/>
                <w:szCs w:val="20"/>
              </w:rPr>
              <w:t>　</w:t>
            </w:r>
          </w:p>
        </w:tc>
      </w:tr>
      <w:tr w14:paraId="4DF5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25C8EFD7">
            <w:pPr>
              <w:widowControl/>
              <w:jc w:val="left"/>
              <w:rPr>
                <w:rFonts w:eastAsia="仿宋_GB2312"/>
                <w:color w:val="000000"/>
                <w:kern w:val="0"/>
                <w:sz w:val="20"/>
                <w:szCs w:val="20"/>
              </w:rPr>
            </w:pPr>
          </w:p>
        </w:tc>
        <w:tc>
          <w:tcPr>
            <w:tcW w:w="765" w:type="dxa"/>
            <w:vMerge w:val="continue"/>
            <w:shd w:val="clear" w:color="auto" w:fill="auto"/>
            <w:vAlign w:val="center"/>
          </w:tcPr>
          <w:p w14:paraId="2032F49C">
            <w:pPr>
              <w:widowControl/>
              <w:jc w:val="left"/>
              <w:rPr>
                <w:rFonts w:eastAsia="仿宋_GB2312"/>
                <w:color w:val="000000"/>
                <w:kern w:val="0"/>
                <w:sz w:val="20"/>
                <w:szCs w:val="20"/>
              </w:rPr>
            </w:pPr>
          </w:p>
        </w:tc>
        <w:tc>
          <w:tcPr>
            <w:tcW w:w="870" w:type="dxa"/>
            <w:vMerge w:val="continue"/>
            <w:shd w:val="clear" w:color="auto" w:fill="auto"/>
            <w:vAlign w:val="center"/>
          </w:tcPr>
          <w:p w14:paraId="3678E6E7">
            <w:pPr>
              <w:widowControl/>
              <w:jc w:val="left"/>
              <w:rPr>
                <w:rFonts w:eastAsia="仿宋_GB2312"/>
                <w:color w:val="000000"/>
                <w:kern w:val="0"/>
                <w:sz w:val="20"/>
                <w:szCs w:val="20"/>
              </w:rPr>
            </w:pPr>
          </w:p>
        </w:tc>
        <w:tc>
          <w:tcPr>
            <w:tcW w:w="1395" w:type="dxa"/>
            <w:shd w:val="clear" w:color="auto" w:fill="auto"/>
            <w:vAlign w:val="center"/>
          </w:tcPr>
          <w:p w14:paraId="1E756D57">
            <w:pPr>
              <w:widowControl/>
              <w:jc w:val="left"/>
              <w:rPr>
                <w:rFonts w:eastAsia="仿宋_GB2312"/>
                <w:color w:val="000000"/>
                <w:kern w:val="0"/>
                <w:sz w:val="20"/>
                <w:szCs w:val="20"/>
              </w:rPr>
            </w:pPr>
            <w:r>
              <w:rPr>
                <w:rFonts w:hint="eastAsia" w:eastAsia="仿宋_GB2312"/>
                <w:color w:val="000000"/>
                <w:kern w:val="0"/>
                <w:sz w:val="20"/>
                <w:szCs w:val="20"/>
              </w:rPr>
              <w:t>服务群众</w:t>
            </w:r>
          </w:p>
        </w:tc>
        <w:tc>
          <w:tcPr>
            <w:tcW w:w="2129" w:type="dxa"/>
            <w:gridSpan w:val="2"/>
            <w:shd w:val="clear" w:color="auto" w:fill="auto"/>
            <w:vAlign w:val="center"/>
          </w:tcPr>
          <w:p w14:paraId="6BE0CE59">
            <w:pPr>
              <w:widowControl/>
              <w:jc w:val="left"/>
              <w:rPr>
                <w:rFonts w:eastAsia="仿宋_GB2312"/>
                <w:color w:val="000000"/>
                <w:kern w:val="0"/>
                <w:sz w:val="20"/>
                <w:szCs w:val="20"/>
              </w:rPr>
            </w:pPr>
            <w:r>
              <w:rPr>
                <w:rFonts w:hint="eastAsia" w:eastAsia="仿宋_GB2312"/>
                <w:color w:val="000000"/>
                <w:kern w:val="0"/>
                <w:sz w:val="20"/>
                <w:szCs w:val="20"/>
              </w:rPr>
              <w:t>及时</w:t>
            </w:r>
            <w:r>
              <w:rPr>
                <w:rFonts w:eastAsia="仿宋_GB2312"/>
                <w:color w:val="000000"/>
                <w:kern w:val="0"/>
                <w:sz w:val="20"/>
                <w:szCs w:val="20"/>
              </w:rPr>
              <w:t>提供政务信息</w:t>
            </w:r>
            <w:r>
              <w:rPr>
                <w:rFonts w:hint="eastAsia" w:eastAsia="仿宋_GB2312"/>
                <w:color w:val="000000"/>
                <w:kern w:val="0"/>
                <w:sz w:val="20"/>
                <w:szCs w:val="20"/>
              </w:rPr>
              <w:t>，便于群众收听收看</w:t>
            </w:r>
          </w:p>
        </w:tc>
        <w:tc>
          <w:tcPr>
            <w:tcW w:w="1351" w:type="dxa"/>
            <w:shd w:val="clear" w:color="auto" w:fill="auto"/>
            <w:vAlign w:val="center"/>
          </w:tcPr>
          <w:p w14:paraId="564F0EC3">
            <w:pPr>
              <w:widowControl/>
              <w:jc w:val="left"/>
              <w:rPr>
                <w:rFonts w:eastAsia="仿宋_GB2312"/>
                <w:color w:val="000000"/>
                <w:kern w:val="0"/>
                <w:sz w:val="20"/>
                <w:szCs w:val="20"/>
              </w:rPr>
            </w:pPr>
            <w:r>
              <w:rPr>
                <w:rFonts w:hint="eastAsia" w:eastAsia="仿宋_GB2312"/>
                <w:color w:val="000000"/>
                <w:kern w:val="0"/>
                <w:sz w:val="20"/>
                <w:szCs w:val="20"/>
              </w:rPr>
              <w:t>免费提供电视广播信号，为社会群众提供</w:t>
            </w:r>
            <w:r>
              <w:rPr>
                <w:rFonts w:eastAsia="仿宋_GB2312"/>
                <w:color w:val="000000"/>
                <w:kern w:val="0"/>
                <w:sz w:val="20"/>
                <w:szCs w:val="20"/>
              </w:rPr>
              <w:t>科技致富、知识普及、法治建设、卫生防疫、防灾减灾、水利气象、文化娱乐等广播电视节目</w:t>
            </w:r>
          </w:p>
        </w:tc>
        <w:tc>
          <w:tcPr>
            <w:tcW w:w="735" w:type="dxa"/>
            <w:shd w:val="clear" w:color="auto" w:fill="auto"/>
            <w:vAlign w:val="center"/>
          </w:tcPr>
          <w:p w14:paraId="51C0DA97">
            <w:pPr>
              <w:widowControl/>
              <w:jc w:val="left"/>
              <w:rPr>
                <w:rFonts w:eastAsia="仿宋_GB2312"/>
                <w:color w:val="000000"/>
                <w:kern w:val="0"/>
                <w:sz w:val="20"/>
                <w:szCs w:val="20"/>
              </w:rPr>
            </w:pPr>
            <w:r>
              <w:rPr>
                <w:rFonts w:hint="eastAsia" w:eastAsia="仿宋_GB2312"/>
                <w:color w:val="000000"/>
                <w:kern w:val="0"/>
                <w:sz w:val="20"/>
                <w:szCs w:val="20"/>
              </w:rPr>
              <w:t>　5</w:t>
            </w:r>
          </w:p>
        </w:tc>
        <w:tc>
          <w:tcPr>
            <w:tcW w:w="922" w:type="dxa"/>
            <w:shd w:val="clear" w:color="auto" w:fill="auto"/>
            <w:vAlign w:val="center"/>
          </w:tcPr>
          <w:p w14:paraId="45211542">
            <w:pPr>
              <w:widowControl/>
              <w:jc w:val="left"/>
              <w:rPr>
                <w:rFonts w:eastAsia="仿宋_GB2312"/>
                <w:color w:val="000000"/>
                <w:kern w:val="0"/>
                <w:sz w:val="20"/>
                <w:szCs w:val="20"/>
              </w:rPr>
            </w:pPr>
            <w:r>
              <w:rPr>
                <w:rFonts w:hint="eastAsia" w:eastAsia="仿宋_GB2312"/>
                <w:color w:val="000000"/>
                <w:kern w:val="0"/>
                <w:sz w:val="20"/>
                <w:szCs w:val="20"/>
              </w:rPr>
              <w:t>　5</w:t>
            </w:r>
          </w:p>
        </w:tc>
        <w:tc>
          <w:tcPr>
            <w:tcW w:w="1179" w:type="dxa"/>
            <w:shd w:val="clear" w:color="auto" w:fill="auto"/>
            <w:vAlign w:val="center"/>
          </w:tcPr>
          <w:p w14:paraId="63D7FBC8">
            <w:pPr>
              <w:widowControl/>
              <w:jc w:val="left"/>
              <w:rPr>
                <w:rFonts w:eastAsia="仿宋_GB2312"/>
                <w:color w:val="000000"/>
                <w:kern w:val="0"/>
                <w:sz w:val="20"/>
                <w:szCs w:val="20"/>
              </w:rPr>
            </w:pPr>
            <w:r>
              <w:rPr>
                <w:rFonts w:hint="eastAsia" w:eastAsia="仿宋_GB2312"/>
                <w:color w:val="000000"/>
                <w:kern w:val="0"/>
                <w:sz w:val="20"/>
                <w:szCs w:val="20"/>
              </w:rPr>
              <w:t>　</w:t>
            </w:r>
          </w:p>
        </w:tc>
      </w:tr>
      <w:tr w14:paraId="3371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6ADE33D7">
            <w:pPr>
              <w:widowControl/>
              <w:jc w:val="left"/>
              <w:rPr>
                <w:rFonts w:eastAsia="仿宋_GB2312"/>
                <w:color w:val="000000"/>
                <w:kern w:val="0"/>
                <w:sz w:val="20"/>
                <w:szCs w:val="20"/>
              </w:rPr>
            </w:pPr>
          </w:p>
        </w:tc>
        <w:tc>
          <w:tcPr>
            <w:tcW w:w="765" w:type="dxa"/>
            <w:vMerge w:val="continue"/>
            <w:shd w:val="clear" w:color="auto" w:fill="auto"/>
            <w:vAlign w:val="center"/>
          </w:tcPr>
          <w:p w14:paraId="51920FF7">
            <w:pPr>
              <w:widowControl/>
              <w:jc w:val="left"/>
              <w:rPr>
                <w:rFonts w:eastAsia="仿宋_GB2312"/>
                <w:color w:val="000000"/>
                <w:kern w:val="0"/>
                <w:sz w:val="20"/>
                <w:szCs w:val="20"/>
              </w:rPr>
            </w:pPr>
          </w:p>
        </w:tc>
        <w:tc>
          <w:tcPr>
            <w:tcW w:w="870" w:type="dxa"/>
            <w:shd w:val="clear" w:color="auto" w:fill="auto"/>
            <w:vAlign w:val="center"/>
          </w:tcPr>
          <w:p w14:paraId="06A2E7DC">
            <w:pPr>
              <w:widowControl/>
              <w:jc w:val="left"/>
              <w:rPr>
                <w:rFonts w:eastAsia="仿宋_GB2312"/>
                <w:color w:val="000000"/>
                <w:kern w:val="0"/>
                <w:sz w:val="20"/>
                <w:szCs w:val="20"/>
              </w:rPr>
            </w:pPr>
            <w:r>
              <w:rPr>
                <w:rFonts w:hint="eastAsia" w:eastAsia="仿宋_GB2312"/>
                <w:color w:val="000000"/>
                <w:kern w:val="0"/>
                <w:sz w:val="20"/>
                <w:szCs w:val="20"/>
              </w:rPr>
              <w:t>生态效</w:t>
            </w:r>
          </w:p>
          <w:p w14:paraId="42995F81">
            <w:pPr>
              <w:widowControl/>
              <w:jc w:val="left"/>
              <w:rPr>
                <w:rFonts w:eastAsia="仿宋_GB2312"/>
                <w:color w:val="000000"/>
                <w:kern w:val="0"/>
                <w:sz w:val="20"/>
                <w:szCs w:val="20"/>
              </w:rPr>
            </w:pPr>
            <w:r>
              <w:rPr>
                <w:rFonts w:hint="eastAsia" w:eastAsia="仿宋_GB2312"/>
                <w:color w:val="000000"/>
                <w:kern w:val="0"/>
                <w:sz w:val="20"/>
                <w:szCs w:val="20"/>
              </w:rPr>
              <w:t>益指标</w:t>
            </w:r>
          </w:p>
        </w:tc>
        <w:tc>
          <w:tcPr>
            <w:tcW w:w="1395" w:type="dxa"/>
            <w:shd w:val="clear" w:color="auto" w:fill="auto"/>
            <w:vAlign w:val="center"/>
          </w:tcPr>
          <w:p w14:paraId="48B59584">
            <w:pPr>
              <w:widowControl/>
              <w:jc w:val="left"/>
              <w:rPr>
                <w:rFonts w:eastAsia="仿宋_GB2312"/>
                <w:color w:val="000000"/>
                <w:kern w:val="0"/>
                <w:sz w:val="20"/>
                <w:szCs w:val="20"/>
              </w:rPr>
            </w:pPr>
            <w:r>
              <w:rPr>
                <w:rFonts w:hint="eastAsia" w:eastAsia="仿宋_GB2312"/>
                <w:color w:val="000000"/>
                <w:kern w:val="0"/>
                <w:sz w:val="20"/>
                <w:szCs w:val="20"/>
              </w:rPr>
              <w:t>促进城乡绿色文明建设</w:t>
            </w:r>
          </w:p>
        </w:tc>
        <w:tc>
          <w:tcPr>
            <w:tcW w:w="2129" w:type="dxa"/>
            <w:gridSpan w:val="2"/>
            <w:shd w:val="clear" w:color="auto" w:fill="auto"/>
            <w:vAlign w:val="center"/>
          </w:tcPr>
          <w:p w14:paraId="753CB18F">
            <w:pPr>
              <w:widowControl/>
              <w:jc w:val="left"/>
              <w:rPr>
                <w:rFonts w:eastAsia="仿宋_GB2312"/>
                <w:color w:val="000000"/>
                <w:kern w:val="0"/>
                <w:sz w:val="20"/>
                <w:szCs w:val="20"/>
              </w:rPr>
            </w:pPr>
            <w:r>
              <w:rPr>
                <w:rFonts w:hint="eastAsia" w:eastAsia="仿宋_GB2312"/>
                <w:color w:val="000000"/>
                <w:kern w:val="0"/>
                <w:sz w:val="20"/>
                <w:szCs w:val="20"/>
              </w:rPr>
              <w:t>宣传指导环保节能，提高全民素质</w:t>
            </w:r>
          </w:p>
        </w:tc>
        <w:tc>
          <w:tcPr>
            <w:tcW w:w="1351" w:type="dxa"/>
            <w:shd w:val="clear" w:color="auto" w:fill="auto"/>
            <w:vAlign w:val="center"/>
          </w:tcPr>
          <w:p w14:paraId="770FFBE8">
            <w:pPr>
              <w:widowControl/>
              <w:jc w:val="left"/>
              <w:rPr>
                <w:rFonts w:eastAsia="仿宋_GB2312"/>
                <w:color w:val="000000"/>
                <w:kern w:val="0"/>
                <w:sz w:val="20"/>
                <w:szCs w:val="20"/>
              </w:rPr>
            </w:pPr>
            <w:r>
              <w:rPr>
                <w:rFonts w:hint="eastAsia" w:eastAsia="仿宋_GB2312"/>
                <w:color w:val="000000"/>
                <w:kern w:val="0"/>
                <w:sz w:val="20"/>
                <w:szCs w:val="20"/>
              </w:rPr>
              <w:t>广播电视宣传绿色环保，普及节能意识</w:t>
            </w:r>
          </w:p>
        </w:tc>
        <w:tc>
          <w:tcPr>
            <w:tcW w:w="735" w:type="dxa"/>
            <w:shd w:val="clear" w:color="auto" w:fill="auto"/>
            <w:vAlign w:val="center"/>
          </w:tcPr>
          <w:p w14:paraId="6C0A658B">
            <w:pPr>
              <w:widowControl/>
              <w:jc w:val="left"/>
              <w:rPr>
                <w:rFonts w:eastAsia="仿宋_GB2312"/>
                <w:color w:val="000000"/>
                <w:kern w:val="0"/>
                <w:sz w:val="20"/>
                <w:szCs w:val="20"/>
              </w:rPr>
            </w:pPr>
            <w:r>
              <w:rPr>
                <w:rFonts w:hint="eastAsia" w:eastAsia="仿宋_GB2312"/>
                <w:color w:val="000000"/>
                <w:kern w:val="0"/>
                <w:sz w:val="20"/>
                <w:szCs w:val="20"/>
              </w:rPr>
              <w:t>　5</w:t>
            </w:r>
          </w:p>
        </w:tc>
        <w:tc>
          <w:tcPr>
            <w:tcW w:w="922" w:type="dxa"/>
            <w:shd w:val="clear" w:color="auto" w:fill="auto"/>
            <w:vAlign w:val="center"/>
          </w:tcPr>
          <w:p w14:paraId="55E15043">
            <w:pPr>
              <w:widowControl/>
              <w:jc w:val="left"/>
              <w:rPr>
                <w:rFonts w:eastAsia="仿宋_GB2312"/>
                <w:color w:val="000000"/>
                <w:kern w:val="0"/>
                <w:sz w:val="20"/>
                <w:szCs w:val="20"/>
              </w:rPr>
            </w:pPr>
            <w:r>
              <w:rPr>
                <w:rFonts w:hint="eastAsia" w:eastAsia="仿宋_GB2312"/>
                <w:color w:val="000000"/>
                <w:kern w:val="0"/>
                <w:sz w:val="20"/>
                <w:szCs w:val="20"/>
              </w:rPr>
              <w:t>　5</w:t>
            </w:r>
          </w:p>
        </w:tc>
        <w:tc>
          <w:tcPr>
            <w:tcW w:w="1179" w:type="dxa"/>
            <w:shd w:val="clear" w:color="auto" w:fill="auto"/>
            <w:vAlign w:val="center"/>
          </w:tcPr>
          <w:p w14:paraId="4F8F79B9">
            <w:pPr>
              <w:widowControl/>
              <w:jc w:val="left"/>
              <w:rPr>
                <w:rFonts w:eastAsia="仿宋_GB2312"/>
                <w:color w:val="000000"/>
                <w:kern w:val="0"/>
                <w:sz w:val="20"/>
                <w:szCs w:val="20"/>
              </w:rPr>
            </w:pPr>
            <w:r>
              <w:rPr>
                <w:rFonts w:hint="eastAsia" w:eastAsia="仿宋_GB2312"/>
                <w:color w:val="000000"/>
                <w:kern w:val="0"/>
                <w:sz w:val="20"/>
                <w:szCs w:val="20"/>
              </w:rPr>
              <w:t>　</w:t>
            </w:r>
          </w:p>
        </w:tc>
      </w:tr>
      <w:tr w14:paraId="3660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77" w:type="dxa"/>
            <w:vMerge w:val="continue"/>
            <w:shd w:val="clear" w:color="auto" w:fill="auto"/>
            <w:vAlign w:val="center"/>
          </w:tcPr>
          <w:p w14:paraId="65EB721F">
            <w:pPr>
              <w:widowControl/>
              <w:jc w:val="left"/>
              <w:rPr>
                <w:rFonts w:eastAsia="仿宋_GB2312"/>
                <w:color w:val="000000"/>
                <w:kern w:val="0"/>
                <w:sz w:val="20"/>
                <w:szCs w:val="20"/>
              </w:rPr>
            </w:pPr>
          </w:p>
        </w:tc>
        <w:tc>
          <w:tcPr>
            <w:tcW w:w="765" w:type="dxa"/>
            <w:vMerge w:val="continue"/>
            <w:shd w:val="clear" w:color="auto" w:fill="auto"/>
            <w:vAlign w:val="center"/>
          </w:tcPr>
          <w:p w14:paraId="15750EBA">
            <w:pPr>
              <w:widowControl/>
              <w:jc w:val="left"/>
              <w:rPr>
                <w:rFonts w:eastAsia="仿宋_GB2312"/>
                <w:color w:val="000000"/>
                <w:kern w:val="0"/>
                <w:sz w:val="20"/>
                <w:szCs w:val="20"/>
              </w:rPr>
            </w:pPr>
          </w:p>
        </w:tc>
        <w:tc>
          <w:tcPr>
            <w:tcW w:w="870" w:type="dxa"/>
            <w:shd w:val="clear" w:color="auto" w:fill="auto"/>
            <w:vAlign w:val="center"/>
          </w:tcPr>
          <w:p w14:paraId="17E18E33">
            <w:pPr>
              <w:widowControl/>
              <w:jc w:val="left"/>
              <w:rPr>
                <w:rFonts w:eastAsia="仿宋_GB2312"/>
                <w:color w:val="000000"/>
                <w:kern w:val="0"/>
                <w:sz w:val="20"/>
                <w:szCs w:val="20"/>
              </w:rPr>
            </w:pPr>
            <w:r>
              <w:rPr>
                <w:rFonts w:hint="eastAsia" w:eastAsia="仿宋_GB2312"/>
                <w:color w:val="000000"/>
                <w:kern w:val="0"/>
                <w:sz w:val="20"/>
                <w:szCs w:val="20"/>
              </w:rPr>
              <w:t>可持续影响指标</w:t>
            </w:r>
          </w:p>
        </w:tc>
        <w:tc>
          <w:tcPr>
            <w:tcW w:w="1395" w:type="dxa"/>
            <w:shd w:val="clear" w:color="auto" w:fill="auto"/>
            <w:vAlign w:val="center"/>
          </w:tcPr>
          <w:p w14:paraId="5F192A7C">
            <w:pPr>
              <w:widowControl/>
              <w:jc w:val="left"/>
              <w:rPr>
                <w:rFonts w:eastAsia="仿宋_GB2312"/>
                <w:color w:val="000000"/>
                <w:kern w:val="0"/>
                <w:sz w:val="20"/>
                <w:szCs w:val="20"/>
              </w:rPr>
            </w:pPr>
            <w:r>
              <w:rPr>
                <w:rFonts w:hint="eastAsia" w:eastAsia="仿宋_GB2312"/>
                <w:color w:val="000000"/>
                <w:kern w:val="0"/>
                <w:sz w:val="20"/>
                <w:szCs w:val="20"/>
              </w:rPr>
              <w:t>对国家及社会群众带来的后续影响</w:t>
            </w:r>
          </w:p>
        </w:tc>
        <w:tc>
          <w:tcPr>
            <w:tcW w:w="2129" w:type="dxa"/>
            <w:gridSpan w:val="2"/>
            <w:shd w:val="clear" w:color="auto" w:fill="auto"/>
            <w:vAlign w:val="center"/>
          </w:tcPr>
          <w:p w14:paraId="72B2B569">
            <w:pPr>
              <w:widowControl/>
              <w:jc w:val="left"/>
              <w:rPr>
                <w:rFonts w:eastAsia="仿宋_GB2312"/>
                <w:color w:val="000000"/>
                <w:kern w:val="0"/>
                <w:sz w:val="20"/>
                <w:szCs w:val="20"/>
              </w:rPr>
            </w:pPr>
            <w:r>
              <w:rPr>
                <w:rFonts w:hint="eastAsia" w:eastAsia="仿宋_GB2312"/>
                <w:color w:val="000000"/>
                <w:kern w:val="0"/>
                <w:sz w:val="20"/>
                <w:szCs w:val="20"/>
              </w:rPr>
              <w:t>为国家及社会群众带来深远的影响</w:t>
            </w:r>
          </w:p>
          <w:p w14:paraId="694A9CF1">
            <w:pPr>
              <w:widowControl/>
              <w:jc w:val="left"/>
              <w:rPr>
                <w:rFonts w:eastAsia="仿宋_GB2312"/>
                <w:color w:val="000000"/>
                <w:kern w:val="0"/>
                <w:sz w:val="20"/>
                <w:szCs w:val="20"/>
              </w:rPr>
            </w:pPr>
            <w:r>
              <w:rPr>
                <w:rFonts w:hint="eastAsia" w:eastAsia="仿宋_GB2312"/>
                <w:color w:val="000000"/>
                <w:kern w:val="0"/>
                <w:sz w:val="20"/>
                <w:szCs w:val="20"/>
              </w:rPr>
              <w:t>　</w:t>
            </w:r>
          </w:p>
        </w:tc>
        <w:tc>
          <w:tcPr>
            <w:tcW w:w="1351" w:type="dxa"/>
            <w:shd w:val="clear" w:color="auto" w:fill="auto"/>
            <w:vAlign w:val="center"/>
          </w:tcPr>
          <w:p w14:paraId="2F62B11B">
            <w:pPr>
              <w:widowControl/>
              <w:jc w:val="left"/>
              <w:rPr>
                <w:rFonts w:eastAsia="仿宋_GB2312"/>
                <w:color w:val="000000"/>
                <w:kern w:val="0"/>
                <w:sz w:val="20"/>
                <w:szCs w:val="20"/>
              </w:rPr>
            </w:pPr>
            <w:r>
              <w:rPr>
                <w:rFonts w:hint="eastAsia" w:eastAsia="仿宋_GB2312"/>
                <w:color w:val="000000"/>
                <w:kern w:val="0"/>
                <w:sz w:val="20"/>
                <w:szCs w:val="20"/>
              </w:rPr>
              <w:t>电视</w:t>
            </w:r>
            <w:r>
              <w:rPr>
                <w:rFonts w:eastAsia="仿宋_GB2312"/>
                <w:color w:val="000000"/>
                <w:kern w:val="0"/>
                <w:sz w:val="20"/>
                <w:szCs w:val="20"/>
              </w:rPr>
              <w:t>广播在党和政府与群众之间架起了一座沟通的桥梁</w:t>
            </w:r>
            <w:r>
              <w:rPr>
                <w:rFonts w:hint="eastAsia" w:eastAsia="仿宋_GB2312"/>
                <w:color w:val="000000"/>
                <w:kern w:val="0"/>
                <w:sz w:val="20"/>
                <w:szCs w:val="20"/>
              </w:rPr>
              <w:t>，为国家及时发布重大信息，为群众提供免费电视广播节目，丰富群众生活</w:t>
            </w:r>
          </w:p>
        </w:tc>
        <w:tc>
          <w:tcPr>
            <w:tcW w:w="735" w:type="dxa"/>
            <w:shd w:val="clear" w:color="auto" w:fill="auto"/>
            <w:vAlign w:val="center"/>
          </w:tcPr>
          <w:p w14:paraId="52A0005E">
            <w:pPr>
              <w:widowControl/>
              <w:jc w:val="left"/>
              <w:rPr>
                <w:rFonts w:eastAsia="仿宋_GB2312"/>
                <w:color w:val="000000"/>
                <w:kern w:val="0"/>
                <w:sz w:val="20"/>
                <w:szCs w:val="20"/>
              </w:rPr>
            </w:pPr>
            <w:r>
              <w:rPr>
                <w:rFonts w:hint="eastAsia" w:eastAsia="仿宋_GB2312"/>
                <w:color w:val="000000"/>
                <w:kern w:val="0"/>
                <w:sz w:val="20"/>
                <w:szCs w:val="20"/>
              </w:rPr>
              <w:t>　5</w:t>
            </w:r>
          </w:p>
          <w:p w14:paraId="207D173A">
            <w:pPr>
              <w:widowControl/>
              <w:jc w:val="left"/>
              <w:rPr>
                <w:rFonts w:eastAsia="仿宋_GB2312"/>
                <w:color w:val="000000"/>
                <w:kern w:val="0"/>
                <w:sz w:val="20"/>
                <w:szCs w:val="20"/>
              </w:rPr>
            </w:pPr>
            <w:r>
              <w:rPr>
                <w:rFonts w:hint="eastAsia" w:eastAsia="仿宋_GB2312"/>
                <w:color w:val="000000"/>
                <w:kern w:val="0"/>
                <w:sz w:val="20"/>
                <w:szCs w:val="20"/>
              </w:rPr>
              <w:t>　</w:t>
            </w:r>
          </w:p>
        </w:tc>
        <w:tc>
          <w:tcPr>
            <w:tcW w:w="922" w:type="dxa"/>
            <w:shd w:val="clear" w:color="auto" w:fill="auto"/>
            <w:vAlign w:val="center"/>
          </w:tcPr>
          <w:p w14:paraId="0E94D08E">
            <w:pPr>
              <w:widowControl/>
              <w:jc w:val="left"/>
              <w:rPr>
                <w:rFonts w:eastAsia="仿宋_GB2312"/>
                <w:color w:val="000000"/>
                <w:kern w:val="0"/>
                <w:sz w:val="20"/>
                <w:szCs w:val="20"/>
              </w:rPr>
            </w:pPr>
            <w:r>
              <w:rPr>
                <w:rFonts w:hint="eastAsia" w:eastAsia="仿宋_GB2312"/>
                <w:color w:val="000000"/>
                <w:kern w:val="0"/>
                <w:sz w:val="20"/>
                <w:szCs w:val="20"/>
              </w:rPr>
              <w:t>　5</w:t>
            </w:r>
          </w:p>
          <w:p w14:paraId="3B4518AF">
            <w:pPr>
              <w:widowControl/>
              <w:jc w:val="left"/>
              <w:rPr>
                <w:rFonts w:eastAsia="仿宋_GB2312"/>
                <w:color w:val="000000"/>
                <w:kern w:val="0"/>
                <w:sz w:val="20"/>
                <w:szCs w:val="20"/>
              </w:rPr>
            </w:pPr>
            <w:r>
              <w:rPr>
                <w:rFonts w:hint="eastAsia" w:eastAsia="仿宋_GB2312"/>
                <w:color w:val="000000"/>
                <w:kern w:val="0"/>
                <w:sz w:val="20"/>
                <w:szCs w:val="20"/>
              </w:rPr>
              <w:t>　</w:t>
            </w:r>
          </w:p>
        </w:tc>
        <w:tc>
          <w:tcPr>
            <w:tcW w:w="1179" w:type="dxa"/>
            <w:shd w:val="clear" w:color="auto" w:fill="auto"/>
            <w:vAlign w:val="center"/>
          </w:tcPr>
          <w:p w14:paraId="1247BC80">
            <w:pPr>
              <w:widowControl/>
              <w:jc w:val="left"/>
              <w:rPr>
                <w:rFonts w:eastAsia="仿宋_GB2312"/>
                <w:color w:val="000000"/>
                <w:kern w:val="0"/>
                <w:sz w:val="20"/>
                <w:szCs w:val="20"/>
              </w:rPr>
            </w:pPr>
            <w:r>
              <w:rPr>
                <w:rFonts w:hint="eastAsia" w:eastAsia="仿宋_GB2312"/>
                <w:color w:val="000000"/>
                <w:kern w:val="0"/>
                <w:sz w:val="20"/>
                <w:szCs w:val="20"/>
              </w:rPr>
              <w:t>　</w:t>
            </w:r>
          </w:p>
          <w:p w14:paraId="52F077F2">
            <w:pPr>
              <w:widowControl/>
              <w:jc w:val="left"/>
              <w:rPr>
                <w:rFonts w:eastAsia="仿宋_GB2312"/>
                <w:color w:val="000000"/>
                <w:kern w:val="0"/>
                <w:sz w:val="20"/>
                <w:szCs w:val="20"/>
              </w:rPr>
            </w:pPr>
            <w:r>
              <w:rPr>
                <w:rFonts w:hint="eastAsia" w:eastAsia="仿宋_GB2312"/>
                <w:color w:val="000000"/>
                <w:kern w:val="0"/>
                <w:sz w:val="20"/>
                <w:szCs w:val="20"/>
              </w:rPr>
              <w:t>　</w:t>
            </w:r>
          </w:p>
        </w:tc>
      </w:tr>
      <w:tr w14:paraId="0340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77" w:type="dxa"/>
            <w:vMerge w:val="continue"/>
            <w:shd w:val="clear" w:color="auto" w:fill="auto"/>
            <w:vAlign w:val="center"/>
          </w:tcPr>
          <w:p w14:paraId="1985301F">
            <w:pPr>
              <w:widowControl/>
              <w:jc w:val="left"/>
              <w:rPr>
                <w:rFonts w:eastAsia="仿宋_GB2312"/>
                <w:color w:val="000000"/>
                <w:kern w:val="0"/>
                <w:sz w:val="20"/>
                <w:szCs w:val="20"/>
              </w:rPr>
            </w:pPr>
          </w:p>
        </w:tc>
        <w:tc>
          <w:tcPr>
            <w:tcW w:w="765" w:type="dxa"/>
            <w:vMerge w:val="restart"/>
            <w:shd w:val="clear" w:color="auto" w:fill="auto"/>
            <w:vAlign w:val="center"/>
          </w:tcPr>
          <w:p w14:paraId="13A57982">
            <w:pPr>
              <w:widowControl/>
              <w:jc w:val="left"/>
              <w:rPr>
                <w:rFonts w:eastAsia="仿宋_GB2312"/>
                <w:color w:val="000000"/>
                <w:kern w:val="0"/>
                <w:sz w:val="20"/>
                <w:szCs w:val="20"/>
              </w:rPr>
            </w:pPr>
            <w:r>
              <w:rPr>
                <w:rFonts w:hint="eastAsia" w:eastAsia="仿宋_GB2312"/>
                <w:color w:val="000000"/>
                <w:kern w:val="0"/>
                <w:sz w:val="20"/>
                <w:szCs w:val="20"/>
              </w:rPr>
              <w:t>满意度</w:t>
            </w:r>
          </w:p>
          <w:p w14:paraId="4E95F4F1">
            <w:pPr>
              <w:widowControl/>
              <w:jc w:val="left"/>
              <w:rPr>
                <w:rFonts w:eastAsia="仿宋_GB2312"/>
                <w:color w:val="000000"/>
                <w:kern w:val="0"/>
                <w:sz w:val="20"/>
                <w:szCs w:val="20"/>
              </w:rPr>
            </w:pPr>
            <w:r>
              <w:rPr>
                <w:rFonts w:hint="eastAsia" w:eastAsia="仿宋_GB2312"/>
                <w:color w:val="000000"/>
                <w:kern w:val="0"/>
                <w:sz w:val="20"/>
                <w:szCs w:val="20"/>
              </w:rPr>
              <w:t>指标</w:t>
            </w:r>
          </w:p>
          <w:p w14:paraId="6147223C">
            <w:pPr>
              <w:widowControl/>
              <w:jc w:val="left"/>
              <w:rPr>
                <w:rFonts w:eastAsia="仿宋_GB2312"/>
                <w:color w:val="000000"/>
                <w:kern w:val="0"/>
                <w:sz w:val="20"/>
                <w:szCs w:val="20"/>
              </w:rPr>
            </w:pPr>
            <w:r>
              <w:rPr>
                <w:rFonts w:hint="eastAsia" w:eastAsia="仿宋_GB2312"/>
                <w:color w:val="000000"/>
                <w:kern w:val="0"/>
                <w:sz w:val="20"/>
                <w:szCs w:val="20"/>
              </w:rPr>
              <w:t>（10分）</w:t>
            </w:r>
          </w:p>
        </w:tc>
        <w:tc>
          <w:tcPr>
            <w:tcW w:w="870" w:type="dxa"/>
            <w:vMerge w:val="restart"/>
            <w:shd w:val="clear" w:color="auto" w:fill="auto"/>
            <w:vAlign w:val="center"/>
          </w:tcPr>
          <w:p w14:paraId="49B0D688">
            <w:pPr>
              <w:widowControl/>
              <w:jc w:val="left"/>
              <w:rPr>
                <w:rFonts w:eastAsia="仿宋_GB2312"/>
                <w:color w:val="000000"/>
                <w:kern w:val="0"/>
                <w:sz w:val="20"/>
                <w:szCs w:val="20"/>
              </w:rPr>
            </w:pPr>
            <w:r>
              <w:rPr>
                <w:rFonts w:hint="eastAsia" w:eastAsia="仿宋_GB2312"/>
                <w:color w:val="000000"/>
                <w:kern w:val="0"/>
                <w:sz w:val="20"/>
                <w:szCs w:val="20"/>
              </w:rPr>
              <w:t>服务对象满意度指标</w:t>
            </w:r>
          </w:p>
        </w:tc>
        <w:tc>
          <w:tcPr>
            <w:tcW w:w="1395" w:type="dxa"/>
            <w:shd w:val="clear" w:color="auto" w:fill="auto"/>
            <w:vAlign w:val="center"/>
          </w:tcPr>
          <w:p w14:paraId="3220435D">
            <w:pPr>
              <w:widowControl/>
              <w:jc w:val="left"/>
              <w:rPr>
                <w:rFonts w:eastAsia="仿宋_GB2312"/>
                <w:color w:val="000000"/>
                <w:kern w:val="0"/>
                <w:sz w:val="20"/>
                <w:szCs w:val="20"/>
              </w:rPr>
            </w:pPr>
            <w:r>
              <w:rPr>
                <w:rFonts w:hint="eastAsia" w:eastAsia="仿宋_GB2312"/>
                <w:color w:val="000000"/>
                <w:kern w:val="0"/>
                <w:sz w:val="20"/>
                <w:szCs w:val="20"/>
              </w:rPr>
              <w:t>为党和国家服务满意情况</w:t>
            </w:r>
          </w:p>
        </w:tc>
        <w:tc>
          <w:tcPr>
            <w:tcW w:w="2129" w:type="dxa"/>
            <w:gridSpan w:val="2"/>
            <w:shd w:val="clear" w:color="auto" w:fill="auto"/>
            <w:vAlign w:val="center"/>
          </w:tcPr>
          <w:p w14:paraId="5771998D">
            <w:pPr>
              <w:widowControl/>
              <w:jc w:val="left"/>
              <w:rPr>
                <w:rFonts w:eastAsia="仿宋_GB2312"/>
                <w:color w:val="000000"/>
                <w:kern w:val="0"/>
                <w:sz w:val="20"/>
                <w:szCs w:val="20"/>
              </w:rPr>
            </w:pPr>
            <w:r>
              <w:rPr>
                <w:rFonts w:hint="eastAsia" w:eastAsia="仿宋_GB2312"/>
                <w:color w:val="000000"/>
                <w:kern w:val="0"/>
                <w:sz w:val="20"/>
                <w:szCs w:val="20"/>
              </w:rPr>
              <w:t>国家或政府满意情况</w:t>
            </w:r>
          </w:p>
        </w:tc>
        <w:tc>
          <w:tcPr>
            <w:tcW w:w="1351" w:type="dxa"/>
            <w:shd w:val="clear" w:color="auto" w:fill="auto"/>
            <w:vAlign w:val="center"/>
          </w:tcPr>
          <w:p w14:paraId="5390FB52">
            <w:pPr>
              <w:widowControl/>
              <w:jc w:val="left"/>
              <w:rPr>
                <w:rFonts w:eastAsia="仿宋_GB2312"/>
                <w:color w:val="000000"/>
                <w:kern w:val="0"/>
                <w:sz w:val="20"/>
                <w:szCs w:val="20"/>
              </w:rPr>
            </w:pPr>
            <w:r>
              <w:rPr>
                <w:rFonts w:hint="eastAsia" w:eastAsia="仿宋_GB2312"/>
                <w:color w:val="000000"/>
                <w:kern w:val="0"/>
                <w:sz w:val="20"/>
                <w:szCs w:val="20"/>
              </w:rPr>
              <w:t>全面工作得到省委省政府高度认可</w:t>
            </w:r>
          </w:p>
        </w:tc>
        <w:tc>
          <w:tcPr>
            <w:tcW w:w="735" w:type="dxa"/>
            <w:shd w:val="clear" w:color="auto" w:fill="auto"/>
            <w:vAlign w:val="center"/>
          </w:tcPr>
          <w:p w14:paraId="37DBBB19">
            <w:pPr>
              <w:widowControl/>
              <w:jc w:val="left"/>
              <w:rPr>
                <w:rFonts w:eastAsia="仿宋_GB2312"/>
                <w:color w:val="000000"/>
                <w:kern w:val="0"/>
                <w:sz w:val="20"/>
                <w:szCs w:val="20"/>
              </w:rPr>
            </w:pPr>
            <w:r>
              <w:rPr>
                <w:rFonts w:hint="eastAsia" w:eastAsia="仿宋_GB2312"/>
                <w:color w:val="000000"/>
                <w:kern w:val="0"/>
                <w:sz w:val="20"/>
                <w:szCs w:val="20"/>
              </w:rPr>
              <w:t>　5</w:t>
            </w:r>
          </w:p>
        </w:tc>
        <w:tc>
          <w:tcPr>
            <w:tcW w:w="922" w:type="dxa"/>
            <w:shd w:val="clear" w:color="auto" w:fill="auto"/>
            <w:vAlign w:val="center"/>
          </w:tcPr>
          <w:p w14:paraId="514ABFD8">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7009C80E">
            <w:pPr>
              <w:widowControl/>
              <w:jc w:val="left"/>
              <w:rPr>
                <w:rFonts w:eastAsia="仿宋_GB2312"/>
                <w:color w:val="000000"/>
                <w:kern w:val="0"/>
                <w:sz w:val="20"/>
                <w:szCs w:val="20"/>
              </w:rPr>
            </w:pPr>
            <w:r>
              <w:rPr>
                <w:rFonts w:hint="eastAsia" w:eastAsia="仿宋_GB2312"/>
                <w:color w:val="000000"/>
                <w:kern w:val="0"/>
                <w:sz w:val="20"/>
                <w:szCs w:val="20"/>
              </w:rPr>
              <w:t>　</w:t>
            </w:r>
          </w:p>
        </w:tc>
      </w:tr>
      <w:tr w14:paraId="08AD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7" w:type="dxa"/>
            <w:vMerge w:val="continue"/>
            <w:shd w:val="clear" w:color="auto" w:fill="auto"/>
            <w:vAlign w:val="center"/>
          </w:tcPr>
          <w:p w14:paraId="440C3EF0">
            <w:pPr>
              <w:widowControl/>
              <w:jc w:val="left"/>
              <w:rPr>
                <w:rFonts w:eastAsia="仿宋_GB2312"/>
                <w:color w:val="000000"/>
                <w:kern w:val="0"/>
                <w:sz w:val="20"/>
                <w:szCs w:val="20"/>
              </w:rPr>
            </w:pPr>
          </w:p>
        </w:tc>
        <w:tc>
          <w:tcPr>
            <w:tcW w:w="765" w:type="dxa"/>
            <w:vMerge w:val="continue"/>
            <w:shd w:val="clear" w:color="auto" w:fill="auto"/>
            <w:vAlign w:val="center"/>
          </w:tcPr>
          <w:p w14:paraId="3E741B83">
            <w:pPr>
              <w:widowControl/>
              <w:jc w:val="left"/>
              <w:rPr>
                <w:rFonts w:eastAsia="仿宋_GB2312"/>
                <w:color w:val="000000"/>
                <w:kern w:val="0"/>
                <w:sz w:val="20"/>
                <w:szCs w:val="20"/>
              </w:rPr>
            </w:pPr>
          </w:p>
        </w:tc>
        <w:tc>
          <w:tcPr>
            <w:tcW w:w="870" w:type="dxa"/>
            <w:vMerge w:val="continue"/>
            <w:shd w:val="clear" w:color="auto" w:fill="auto"/>
            <w:vAlign w:val="center"/>
          </w:tcPr>
          <w:p w14:paraId="0F9795F3">
            <w:pPr>
              <w:widowControl/>
              <w:jc w:val="left"/>
              <w:rPr>
                <w:rFonts w:eastAsia="仿宋_GB2312"/>
                <w:color w:val="000000"/>
                <w:kern w:val="0"/>
                <w:sz w:val="20"/>
                <w:szCs w:val="20"/>
              </w:rPr>
            </w:pPr>
          </w:p>
        </w:tc>
        <w:tc>
          <w:tcPr>
            <w:tcW w:w="1395" w:type="dxa"/>
            <w:shd w:val="clear" w:color="auto" w:fill="auto"/>
            <w:vAlign w:val="center"/>
          </w:tcPr>
          <w:p w14:paraId="15BD0C07">
            <w:pPr>
              <w:widowControl/>
              <w:jc w:val="left"/>
              <w:rPr>
                <w:rFonts w:eastAsia="仿宋_GB2312"/>
                <w:color w:val="000000"/>
                <w:kern w:val="0"/>
                <w:sz w:val="20"/>
                <w:szCs w:val="20"/>
              </w:rPr>
            </w:pPr>
            <w:r>
              <w:rPr>
                <w:rFonts w:hint="eastAsia" w:eastAsia="仿宋_GB2312"/>
                <w:color w:val="000000"/>
                <w:kern w:val="0"/>
                <w:sz w:val="20"/>
                <w:szCs w:val="20"/>
              </w:rPr>
              <w:t>社会群众满意情况</w:t>
            </w:r>
          </w:p>
        </w:tc>
        <w:tc>
          <w:tcPr>
            <w:tcW w:w="2129" w:type="dxa"/>
            <w:gridSpan w:val="2"/>
            <w:shd w:val="clear" w:color="auto" w:fill="auto"/>
            <w:vAlign w:val="center"/>
          </w:tcPr>
          <w:p w14:paraId="1F162AB9">
            <w:pPr>
              <w:widowControl/>
              <w:jc w:val="left"/>
              <w:rPr>
                <w:rFonts w:eastAsia="仿宋_GB2312"/>
                <w:color w:val="000000"/>
                <w:kern w:val="0"/>
                <w:sz w:val="20"/>
                <w:szCs w:val="20"/>
              </w:rPr>
            </w:pPr>
            <w:r>
              <w:rPr>
                <w:rFonts w:hint="eastAsia" w:eastAsia="仿宋_GB2312"/>
                <w:color w:val="000000"/>
                <w:kern w:val="0"/>
                <w:sz w:val="20"/>
                <w:szCs w:val="20"/>
              </w:rPr>
              <w:t>社会群众满意度95%以上</w:t>
            </w:r>
          </w:p>
        </w:tc>
        <w:tc>
          <w:tcPr>
            <w:tcW w:w="1351" w:type="dxa"/>
            <w:shd w:val="clear" w:color="auto" w:fill="auto"/>
            <w:vAlign w:val="center"/>
          </w:tcPr>
          <w:p w14:paraId="78158A72">
            <w:pPr>
              <w:widowControl/>
              <w:jc w:val="center"/>
              <w:rPr>
                <w:rFonts w:eastAsia="仿宋_GB2312"/>
                <w:color w:val="000000"/>
                <w:kern w:val="0"/>
                <w:sz w:val="20"/>
                <w:szCs w:val="20"/>
              </w:rPr>
            </w:pPr>
            <w:r>
              <w:rPr>
                <w:rFonts w:hint="eastAsia" w:eastAsia="仿宋_GB2312"/>
                <w:color w:val="000000"/>
                <w:kern w:val="0"/>
                <w:sz w:val="20"/>
                <w:szCs w:val="20"/>
              </w:rPr>
              <w:t>98%</w:t>
            </w:r>
          </w:p>
        </w:tc>
        <w:tc>
          <w:tcPr>
            <w:tcW w:w="735" w:type="dxa"/>
            <w:shd w:val="clear" w:color="auto" w:fill="auto"/>
            <w:vAlign w:val="center"/>
          </w:tcPr>
          <w:p w14:paraId="08935A1F">
            <w:pPr>
              <w:widowControl/>
              <w:jc w:val="left"/>
              <w:rPr>
                <w:rFonts w:eastAsia="仿宋_GB2312"/>
                <w:color w:val="000000"/>
                <w:kern w:val="0"/>
                <w:sz w:val="20"/>
                <w:szCs w:val="20"/>
              </w:rPr>
            </w:pPr>
            <w:r>
              <w:rPr>
                <w:rFonts w:hint="eastAsia" w:eastAsia="仿宋_GB2312"/>
                <w:color w:val="000000"/>
                <w:kern w:val="0"/>
                <w:sz w:val="20"/>
                <w:szCs w:val="20"/>
              </w:rPr>
              <w:t>　5</w:t>
            </w:r>
          </w:p>
        </w:tc>
        <w:tc>
          <w:tcPr>
            <w:tcW w:w="922" w:type="dxa"/>
            <w:shd w:val="clear" w:color="auto" w:fill="auto"/>
            <w:vAlign w:val="center"/>
          </w:tcPr>
          <w:p w14:paraId="1695FDD2">
            <w:pPr>
              <w:widowControl/>
              <w:jc w:val="center"/>
              <w:rPr>
                <w:rFonts w:eastAsia="仿宋_GB2312"/>
                <w:color w:val="000000"/>
                <w:kern w:val="0"/>
                <w:sz w:val="20"/>
                <w:szCs w:val="20"/>
              </w:rPr>
            </w:pPr>
            <w:r>
              <w:rPr>
                <w:rFonts w:hint="eastAsia" w:eastAsia="仿宋_GB2312"/>
                <w:color w:val="000000"/>
                <w:kern w:val="0"/>
                <w:sz w:val="20"/>
                <w:szCs w:val="20"/>
              </w:rPr>
              <w:t>5</w:t>
            </w:r>
          </w:p>
        </w:tc>
        <w:tc>
          <w:tcPr>
            <w:tcW w:w="1179" w:type="dxa"/>
            <w:shd w:val="clear" w:color="auto" w:fill="auto"/>
            <w:vAlign w:val="center"/>
          </w:tcPr>
          <w:p w14:paraId="3D8ABF19">
            <w:pPr>
              <w:widowControl/>
              <w:jc w:val="left"/>
              <w:rPr>
                <w:rFonts w:eastAsia="仿宋_GB2312"/>
                <w:color w:val="000000"/>
                <w:kern w:val="0"/>
                <w:sz w:val="20"/>
                <w:szCs w:val="20"/>
              </w:rPr>
            </w:pPr>
            <w:r>
              <w:rPr>
                <w:rFonts w:hint="eastAsia" w:eastAsia="仿宋_GB2312"/>
                <w:color w:val="000000"/>
                <w:kern w:val="0"/>
                <w:sz w:val="20"/>
                <w:szCs w:val="20"/>
              </w:rPr>
              <w:t>　</w:t>
            </w:r>
          </w:p>
        </w:tc>
      </w:tr>
      <w:tr w14:paraId="6B96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7" w:type="dxa"/>
            <w:gridSpan w:val="7"/>
            <w:shd w:val="clear" w:color="auto" w:fill="auto"/>
            <w:vAlign w:val="center"/>
          </w:tcPr>
          <w:p w14:paraId="5AA319D4">
            <w:pPr>
              <w:widowControl/>
              <w:jc w:val="center"/>
              <w:rPr>
                <w:rFonts w:eastAsia="仿宋_GB2312"/>
                <w:b/>
                <w:bCs/>
                <w:color w:val="000000"/>
                <w:kern w:val="0"/>
                <w:sz w:val="20"/>
                <w:szCs w:val="20"/>
              </w:rPr>
            </w:pPr>
            <w:r>
              <w:rPr>
                <w:rFonts w:hint="eastAsia" w:eastAsia="仿宋_GB2312"/>
                <w:b/>
                <w:bCs/>
                <w:color w:val="000000"/>
                <w:kern w:val="0"/>
                <w:sz w:val="20"/>
                <w:szCs w:val="20"/>
              </w:rPr>
              <w:t>总分</w:t>
            </w:r>
          </w:p>
        </w:tc>
        <w:tc>
          <w:tcPr>
            <w:tcW w:w="735" w:type="dxa"/>
            <w:shd w:val="clear" w:color="auto" w:fill="auto"/>
            <w:vAlign w:val="center"/>
          </w:tcPr>
          <w:p w14:paraId="69F425D1">
            <w:pPr>
              <w:widowControl/>
              <w:jc w:val="left"/>
              <w:rPr>
                <w:rFonts w:eastAsia="仿宋_GB2312"/>
                <w:b/>
                <w:bCs/>
                <w:color w:val="000000"/>
                <w:kern w:val="0"/>
                <w:sz w:val="20"/>
                <w:szCs w:val="20"/>
              </w:rPr>
            </w:pPr>
            <w:r>
              <w:rPr>
                <w:rFonts w:hint="eastAsia" w:eastAsia="仿宋_GB2312"/>
                <w:b/>
                <w:bCs/>
                <w:color w:val="000000"/>
                <w:kern w:val="0"/>
                <w:sz w:val="20"/>
                <w:szCs w:val="20"/>
              </w:rPr>
              <w:t>100</w:t>
            </w:r>
          </w:p>
        </w:tc>
        <w:tc>
          <w:tcPr>
            <w:tcW w:w="922" w:type="dxa"/>
            <w:shd w:val="clear" w:color="auto" w:fill="auto"/>
            <w:vAlign w:val="center"/>
          </w:tcPr>
          <w:p w14:paraId="78CBDCDE">
            <w:pPr>
              <w:widowControl/>
              <w:jc w:val="center"/>
              <w:rPr>
                <w:rFonts w:eastAsia="仿宋_GB2312"/>
                <w:b/>
                <w:bCs/>
                <w:color w:val="000000"/>
                <w:kern w:val="0"/>
                <w:sz w:val="20"/>
                <w:szCs w:val="20"/>
              </w:rPr>
            </w:pPr>
            <w:r>
              <w:rPr>
                <w:rFonts w:hint="eastAsia" w:eastAsia="仿宋_GB2312"/>
                <w:b/>
                <w:bCs/>
                <w:color w:val="000000"/>
                <w:kern w:val="0"/>
                <w:sz w:val="20"/>
                <w:szCs w:val="20"/>
              </w:rPr>
              <w:t>97.5</w:t>
            </w:r>
          </w:p>
        </w:tc>
        <w:tc>
          <w:tcPr>
            <w:tcW w:w="1179" w:type="dxa"/>
            <w:shd w:val="clear" w:color="auto" w:fill="auto"/>
            <w:vAlign w:val="center"/>
          </w:tcPr>
          <w:p w14:paraId="3D88E5F1">
            <w:pPr>
              <w:widowControl/>
              <w:jc w:val="left"/>
              <w:rPr>
                <w:rFonts w:eastAsia="仿宋_GB2312"/>
                <w:b/>
                <w:bCs/>
                <w:color w:val="000000"/>
                <w:kern w:val="0"/>
                <w:sz w:val="20"/>
                <w:szCs w:val="20"/>
              </w:rPr>
            </w:pPr>
            <w:r>
              <w:rPr>
                <w:rFonts w:hint="eastAsia" w:eastAsia="仿宋_GB2312"/>
                <w:b/>
                <w:bCs/>
                <w:color w:val="000000"/>
                <w:kern w:val="0"/>
                <w:sz w:val="20"/>
                <w:szCs w:val="20"/>
              </w:rPr>
              <w:t>　</w:t>
            </w:r>
          </w:p>
        </w:tc>
      </w:tr>
    </w:tbl>
    <w:p w14:paraId="0DC05B27">
      <w:pPr>
        <w:widowControl/>
        <w:jc w:val="left"/>
        <w:rPr>
          <w:rFonts w:eastAsia="黑体"/>
          <w:sz w:val="32"/>
          <w:szCs w:val="32"/>
        </w:rPr>
      </w:pPr>
      <w:r>
        <w:rPr>
          <w:rFonts w:hint="eastAsia" w:eastAsia="仿宋_GB2312"/>
          <w:color w:val="000000"/>
          <w:kern w:val="0"/>
          <w:sz w:val="18"/>
          <w:szCs w:val="18"/>
        </w:rPr>
        <w:br w:type="page"/>
      </w:r>
      <w:r>
        <w:rPr>
          <w:rFonts w:eastAsia="黑体"/>
          <w:sz w:val="32"/>
          <w:szCs w:val="32"/>
        </w:rPr>
        <w:t>附件</w:t>
      </w:r>
      <w:r>
        <w:rPr>
          <w:rFonts w:hint="eastAsia" w:eastAsia="黑体"/>
          <w:sz w:val="32"/>
          <w:szCs w:val="32"/>
        </w:rPr>
        <w:t>3-1</w:t>
      </w:r>
    </w:p>
    <w:p w14:paraId="56F58A46">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14:paraId="4E0801C4">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2019</w:t>
      </w:r>
      <w:r>
        <w:rPr>
          <w:rFonts w:eastAsia="仿宋_GB2312"/>
          <w:color w:val="000000"/>
          <w:kern w:val="0"/>
          <w:szCs w:val="21"/>
        </w:rPr>
        <w:t>年度）</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4761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80" w:type="dxa"/>
            <w:shd w:val="clear" w:color="auto" w:fill="auto"/>
            <w:vAlign w:val="center"/>
          </w:tcPr>
          <w:p w14:paraId="1139D9C9">
            <w:pPr>
              <w:widowControl/>
              <w:spacing w:line="260" w:lineRule="exact"/>
              <w:jc w:val="center"/>
              <w:rPr>
                <w:rFonts w:eastAsia="仿宋_GB2312"/>
                <w:color w:val="000000"/>
                <w:kern w:val="0"/>
                <w:sz w:val="20"/>
                <w:szCs w:val="20"/>
              </w:rPr>
            </w:pPr>
            <w:r>
              <w:rPr>
                <w:rFonts w:eastAsia="仿宋_GB2312"/>
                <w:color w:val="000000"/>
                <w:kern w:val="0"/>
                <w:sz w:val="20"/>
                <w:szCs w:val="20"/>
              </w:rPr>
              <w:t>项目支</w:t>
            </w:r>
          </w:p>
          <w:p w14:paraId="7A1CD066">
            <w:pPr>
              <w:widowControl/>
              <w:spacing w:line="260" w:lineRule="exact"/>
              <w:jc w:val="center"/>
              <w:rPr>
                <w:rFonts w:eastAsia="仿宋_GB2312"/>
                <w:color w:val="000000"/>
                <w:kern w:val="0"/>
                <w:sz w:val="20"/>
                <w:szCs w:val="20"/>
              </w:rPr>
            </w:pPr>
            <w:r>
              <w:rPr>
                <w:rFonts w:eastAsia="仿宋_GB2312"/>
                <w:color w:val="000000"/>
                <w:kern w:val="0"/>
                <w:sz w:val="20"/>
                <w:szCs w:val="20"/>
              </w:rPr>
              <w:t>出名称</w:t>
            </w:r>
          </w:p>
        </w:tc>
        <w:tc>
          <w:tcPr>
            <w:tcW w:w="8771" w:type="dxa"/>
            <w:gridSpan w:val="8"/>
            <w:shd w:val="clear" w:color="auto" w:fill="auto"/>
            <w:vAlign w:val="center"/>
          </w:tcPr>
          <w:p w14:paraId="78720C1E">
            <w:pPr>
              <w:widowControl/>
              <w:jc w:val="center"/>
              <w:rPr>
                <w:rFonts w:eastAsia="仿宋_GB2312"/>
                <w:color w:val="000000"/>
                <w:kern w:val="0"/>
                <w:sz w:val="20"/>
                <w:szCs w:val="20"/>
              </w:rPr>
            </w:pPr>
            <w:r>
              <w:rPr>
                <w:rFonts w:eastAsia="仿宋_GB2312"/>
                <w:kern w:val="0"/>
                <w:sz w:val="20"/>
                <w:szCs w:val="20"/>
              </w:rPr>
              <w:t>业务工作经费</w:t>
            </w:r>
            <w:r>
              <w:rPr>
                <w:rFonts w:eastAsia="仿宋_GB2312"/>
                <w:color w:val="000000"/>
                <w:kern w:val="0"/>
                <w:sz w:val="20"/>
                <w:szCs w:val="20"/>
              </w:rPr>
              <w:t>　</w:t>
            </w:r>
          </w:p>
        </w:tc>
      </w:tr>
      <w:tr w14:paraId="4F9E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auto"/>
            <w:vAlign w:val="center"/>
          </w:tcPr>
          <w:p w14:paraId="1AB946AE">
            <w:pPr>
              <w:widowControl/>
              <w:jc w:val="left"/>
              <w:rPr>
                <w:rFonts w:eastAsia="仿宋_GB2312"/>
                <w:color w:val="000000"/>
                <w:kern w:val="0"/>
                <w:sz w:val="20"/>
                <w:szCs w:val="20"/>
              </w:rPr>
            </w:pPr>
            <w:r>
              <w:rPr>
                <w:rFonts w:eastAsia="仿宋_GB2312"/>
                <w:color w:val="000000"/>
                <w:kern w:val="0"/>
                <w:sz w:val="20"/>
                <w:szCs w:val="20"/>
              </w:rPr>
              <w:t>主管部门</w:t>
            </w:r>
          </w:p>
        </w:tc>
        <w:tc>
          <w:tcPr>
            <w:tcW w:w="4518" w:type="dxa"/>
            <w:gridSpan w:val="4"/>
            <w:shd w:val="clear" w:color="auto" w:fill="auto"/>
            <w:vAlign w:val="center"/>
          </w:tcPr>
          <w:p w14:paraId="2CA9CEFF">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4D07C90B">
            <w:pPr>
              <w:widowControl/>
              <w:jc w:val="center"/>
              <w:rPr>
                <w:rFonts w:eastAsia="仿宋_GB2312"/>
                <w:color w:val="000000"/>
                <w:kern w:val="0"/>
                <w:sz w:val="20"/>
                <w:szCs w:val="20"/>
              </w:rPr>
            </w:pPr>
            <w:r>
              <w:rPr>
                <w:rFonts w:eastAsia="仿宋_GB2312"/>
                <w:color w:val="000000"/>
                <w:kern w:val="0"/>
                <w:sz w:val="20"/>
                <w:szCs w:val="20"/>
              </w:rPr>
              <w:t>实施单位</w:t>
            </w:r>
          </w:p>
        </w:tc>
        <w:tc>
          <w:tcPr>
            <w:tcW w:w="3119" w:type="dxa"/>
            <w:gridSpan w:val="3"/>
            <w:shd w:val="clear" w:color="auto" w:fill="auto"/>
            <w:vAlign w:val="center"/>
          </w:tcPr>
          <w:p w14:paraId="186BADB2">
            <w:pPr>
              <w:widowControl/>
              <w:jc w:val="left"/>
              <w:rPr>
                <w:rFonts w:eastAsia="仿宋_GB2312"/>
                <w:color w:val="000000"/>
                <w:kern w:val="0"/>
                <w:sz w:val="20"/>
                <w:szCs w:val="20"/>
              </w:rPr>
            </w:pPr>
            <w:r>
              <w:rPr>
                <w:rFonts w:eastAsia="仿宋_GB2312"/>
                <w:color w:val="000000"/>
                <w:kern w:val="0"/>
                <w:sz w:val="20"/>
                <w:szCs w:val="20"/>
              </w:rPr>
              <w:t>　</w:t>
            </w:r>
          </w:p>
        </w:tc>
      </w:tr>
      <w:tr w14:paraId="638A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14:paraId="27BFF5BF">
            <w:pPr>
              <w:widowControl/>
              <w:jc w:val="center"/>
              <w:rPr>
                <w:rFonts w:eastAsia="仿宋_GB2312"/>
                <w:color w:val="000000"/>
                <w:kern w:val="0"/>
                <w:sz w:val="20"/>
                <w:szCs w:val="20"/>
              </w:rPr>
            </w:pPr>
            <w:r>
              <w:rPr>
                <w:rFonts w:eastAsia="仿宋_GB2312"/>
                <w:color w:val="000000"/>
                <w:kern w:val="0"/>
                <w:sz w:val="20"/>
                <w:szCs w:val="20"/>
              </w:rPr>
              <w:t>项目资金</w:t>
            </w:r>
            <w:r>
              <w:rPr>
                <w:rFonts w:eastAsia="仿宋_GB2312"/>
                <w:color w:val="000000"/>
                <w:kern w:val="0"/>
                <w:sz w:val="20"/>
                <w:szCs w:val="20"/>
              </w:rPr>
              <w:br w:type="textWrapping"/>
            </w:r>
            <w:r>
              <w:rPr>
                <w:rFonts w:eastAsia="仿宋_GB2312"/>
                <w:color w:val="000000"/>
                <w:kern w:val="0"/>
                <w:sz w:val="20"/>
                <w:szCs w:val="20"/>
              </w:rPr>
              <w:t>（万元）</w:t>
            </w:r>
          </w:p>
        </w:tc>
        <w:tc>
          <w:tcPr>
            <w:tcW w:w="2160" w:type="dxa"/>
            <w:gridSpan w:val="2"/>
            <w:shd w:val="clear" w:color="auto" w:fill="auto"/>
            <w:vAlign w:val="center"/>
          </w:tcPr>
          <w:p w14:paraId="211C41B1">
            <w:pPr>
              <w:widowControl/>
              <w:jc w:val="left"/>
              <w:rPr>
                <w:rFonts w:eastAsia="仿宋_GB2312"/>
                <w:color w:val="000000"/>
                <w:kern w:val="0"/>
                <w:sz w:val="20"/>
                <w:szCs w:val="20"/>
              </w:rPr>
            </w:pPr>
            <w:r>
              <w:rPr>
                <w:rFonts w:eastAsia="仿宋_GB2312"/>
                <w:color w:val="000000"/>
                <w:kern w:val="0"/>
                <w:sz w:val="20"/>
                <w:szCs w:val="20"/>
              </w:rPr>
              <w:t>　</w:t>
            </w:r>
          </w:p>
        </w:tc>
        <w:tc>
          <w:tcPr>
            <w:tcW w:w="1149" w:type="dxa"/>
            <w:shd w:val="clear" w:color="auto" w:fill="auto"/>
            <w:vAlign w:val="center"/>
          </w:tcPr>
          <w:p w14:paraId="006E393F">
            <w:pPr>
              <w:widowControl/>
              <w:jc w:val="center"/>
              <w:rPr>
                <w:rFonts w:eastAsia="仿宋_GB2312"/>
                <w:color w:val="000000"/>
                <w:kern w:val="0"/>
                <w:sz w:val="20"/>
                <w:szCs w:val="20"/>
              </w:rPr>
            </w:pPr>
            <w:r>
              <w:rPr>
                <w:rFonts w:eastAsia="仿宋_GB2312"/>
                <w:color w:val="000000"/>
                <w:kern w:val="0"/>
                <w:sz w:val="20"/>
                <w:szCs w:val="20"/>
              </w:rPr>
              <w:t>年初</w:t>
            </w:r>
          </w:p>
          <w:p w14:paraId="4151F164">
            <w:pPr>
              <w:widowControl/>
              <w:jc w:val="center"/>
              <w:rPr>
                <w:rFonts w:eastAsia="仿宋_GB2312"/>
                <w:color w:val="000000"/>
                <w:kern w:val="0"/>
                <w:sz w:val="20"/>
                <w:szCs w:val="20"/>
              </w:rPr>
            </w:pPr>
            <w:r>
              <w:rPr>
                <w:rFonts w:eastAsia="仿宋_GB2312"/>
                <w:color w:val="000000"/>
                <w:kern w:val="0"/>
                <w:sz w:val="20"/>
                <w:szCs w:val="20"/>
              </w:rPr>
              <w:t>预算数</w:t>
            </w:r>
          </w:p>
        </w:tc>
        <w:tc>
          <w:tcPr>
            <w:tcW w:w="1209" w:type="dxa"/>
            <w:shd w:val="clear" w:color="auto" w:fill="auto"/>
            <w:vAlign w:val="center"/>
          </w:tcPr>
          <w:p w14:paraId="4DB76F51">
            <w:pPr>
              <w:widowControl/>
              <w:jc w:val="center"/>
              <w:rPr>
                <w:rFonts w:eastAsia="仿宋_GB2312"/>
                <w:color w:val="000000"/>
                <w:kern w:val="0"/>
                <w:sz w:val="20"/>
                <w:szCs w:val="20"/>
              </w:rPr>
            </w:pPr>
            <w:r>
              <w:rPr>
                <w:rFonts w:eastAsia="仿宋_GB2312"/>
                <w:color w:val="000000"/>
                <w:kern w:val="0"/>
                <w:sz w:val="20"/>
                <w:szCs w:val="20"/>
              </w:rPr>
              <w:t>全年</w:t>
            </w:r>
          </w:p>
          <w:p w14:paraId="341AA625">
            <w:pPr>
              <w:widowControl/>
              <w:jc w:val="center"/>
              <w:rPr>
                <w:rFonts w:eastAsia="仿宋_GB2312"/>
                <w:color w:val="000000"/>
                <w:kern w:val="0"/>
                <w:sz w:val="20"/>
                <w:szCs w:val="20"/>
              </w:rPr>
            </w:pPr>
            <w:r>
              <w:rPr>
                <w:rFonts w:eastAsia="仿宋_GB2312"/>
                <w:color w:val="000000"/>
                <w:kern w:val="0"/>
                <w:sz w:val="20"/>
                <w:szCs w:val="20"/>
              </w:rPr>
              <w:t>预算数</w:t>
            </w:r>
          </w:p>
        </w:tc>
        <w:tc>
          <w:tcPr>
            <w:tcW w:w="1134" w:type="dxa"/>
            <w:shd w:val="clear" w:color="auto" w:fill="auto"/>
            <w:vAlign w:val="center"/>
          </w:tcPr>
          <w:p w14:paraId="76CC88A3">
            <w:pPr>
              <w:jc w:val="center"/>
              <w:rPr>
                <w:rFonts w:eastAsia="仿宋_GB2312"/>
                <w:sz w:val="20"/>
                <w:szCs w:val="20"/>
              </w:rPr>
            </w:pPr>
            <w:r>
              <w:rPr>
                <w:rFonts w:eastAsia="仿宋_GB2312"/>
                <w:sz w:val="20"/>
                <w:szCs w:val="20"/>
              </w:rPr>
              <w:t>全年</w:t>
            </w:r>
          </w:p>
          <w:p w14:paraId="5230AE4A">
            <w:pPr>
              <w:jc w:val="center"/>
              <w:rPr>
                <w:rFonts w:eastAsia="仿宋_GB2312"/>
                <w:sz w:val="20"/>
                <w:szCs w:val="20"/>
              </w:rPr>
            </w:pPr>
            <w:r>
              <w:rPr>
                <w:rFonts w:eastAsia="仿宋_GB2312"/>
                <w:sz w:val="20"/>
                <w:szCs w:val="20"/>
              </w:rPr>
              <w:t>执行数</w:t>
            </w:r>
          </w:p>
        </w:tc>
        <w:tc>
          <w:tcPr>
            <w:tcW w:w="828" w:type="dxa"/>
            <w:shd w:val="clear" w:color="auto" w:fill="auto"/>
            <w:vAlign w:val="center"/>
          </w:tcPr>
          <w:p w14:paraId="1919FD0F">
            <w:pPr>
              <w:jc w:val="center"/>
              <w:rPr>
                <w:rFonts w:eastAsia="仿宋_GB2312"/>
                <w:sz w:val="20"/>
                <w:szCs w:val="20"/>
              </w:rPr>
            </w:pPr>
            <w:r>
              <w:rPr>
                <w:rFonts w:eastAsia="仿宋_GB2312"/>
                <w:sz w:val="20"/>
                <w:szCs w:val="20"/>
              </w:rPr>
              <w:t>分值</w:t>
            </w:r>
          </w:p>
        </w:tc>
        <w:tc>
          <w:tcPr>
            <w:tcW w:w="873" w:type="dxa"/>
            <w:shd w:val="clear" w:color="auto" w:fill="auto"/>
            <w:vAlign w:val="center"/>
          </w:tcPr>
          <w:p w14:paraId="1771B2C9">
            <w:pPr>
              <w:jc w:val="center"/>
              <w:rPr>
                <w:rFonts w:eastAsia="仿宋_GB2312"/>
                <w:sz w:val="20"/>
                <w:szCs w:val="20"/>
              </w:rPr>
            </w:pPr>
            <w:r>
              <w:rPr>
                <w:rFonts w:eastAsia="仿宋_GB2312"/>
                <w:sz w:val="20"/>
                <w:szCs w:val="20"/>
              </w:rPr>
              <w:t>执行率</w:t>
            </w:r>
          </w:p>
        </w:tc>
        <w:tc>
          <w:tcPr>
            <w:tcW w:w="1418" w:type="dxa"/>
            <w:shd w:val="clear" w:color="auto" w:fill="auto"/>
            <w:vAlign w:val="center"/>
          </w:tcPr>
          <w:p w14:paraId="617A5085">
            <w:pPr>
              <w:jc w:val="center"/>
              <w:rPr>
                <w:rFonts w:eastAsia="仿宋_GB2312"/>
                <w:sz w:val="20"/>
                <w:szCs w:val="20"/>
              </w:rPr>
            </w:pPr>
            <w:r>
              <w:rPr>
                <w:rFonts w:eastAsia="仿宋_GB2312"/>
                <w:sz w:val="20"/>
                <w:szCs w:val="20"/>
              </w:rPr>
              <w:t>得分</w:t>
            </w:r>
          </w:p>
        </w:tc>
      </w:tr>
      <w:tr w14:paraId="6B66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1D4F6876">
            <w:pPr>
              <w:widowControl/>
              <w:jc w:val="left"/>
              <w:rPr>
                <w:rFonts w:eastAsia="仿宋_GB2312"/>
                <w:color w:val="000000"/>
                <w:kern w:val="0"/>
                <w:sz w:val="20"/>
                <w:szCs w:val="20"/>
              </w:rPr>
            </w:pPr>
          </w:p>
        </w:tc>
        <w:tc>
          <w:tcPr>
            <w:tcW w:w="2160" w:type="dxa"/>
            <w:gridSpan w:val="2"/>
            <w:shd w:val="clear" w:color="auto" w:fill="auto"/>
            <w:vAlign w:val="center"/>
          </w:tcPr>
          <w:p w14:paraId="514A5C60">
            <w:pPr>
              <w:widowControl/>
              <w:jc w:val="left"/>
              <w:rPr>
                <w:rFonts w:eastAsia="仿宋_GB2312"/>
                <w:color w:val="000000"/>
                <w:kern w:val="0"/>
                <w:sz w:val="20"/>
                <w:szCs w:val="20"/>
              </w:rPr>
            </w:pPr>
            <w:r>
              <w:rPr>
                <w:rFonts w:eastAsia="仿宋_GB2312"/>
                <w:color w:val="000000"/>
                <w:kern w:val="0"/>
                <w:sz w:val="20"/>
                <w:szCs w:val="20"/>
              </w:rPr>
              <w:t>年度资金总额　</w:t>
            </w:r>
          </w:p>
        </w:tc>
        <w:tc>
          <w:tcPr>
            <w:tcW w:w="1149" w:type="dxa"/>
            <w:shd w:val="clear" w:color="auto" w:fill="auto"/>
            <w:vAlign w:val="center"/>
          </w:tcPr>
          <w:p w14:paraId="4F1EA18E">
            <w:pPr>
              <w:widowControl/>
              <w:jc w:val="center"/>
              <w:rPr>
                <w:rFonts w:eastAsia="仿宋_GB2312"/>
                <w:color w:val="000000"/>
                <w:kern w:val="0"/>
                <w:sz w:val="20"/>
                <w:szCs w:val="20"/>
              </w:rPr>
            </w:pPr>
            <w:r>
              <w:rPr>
                <w:rFonts w:hint="eastAsia" w:eastAsia="仿宋_GB2312"/>
                <w:kern w:val="0"/>
                <w:sz w:val="20"/>
                <w:szCs w:val="20"/>
              </w:rPr>
              <w:t>12602.62</w:t>
            </w:r>
          </w:p>
        </w:tc>
        <w:tc>
          <w:tcPr>
            <w:tcW w:w="1209" w:type="dxa"/>
            <w:shd w:val="clear" w:color="auto" w:fill="auto"/>
            <w:vAlign w:val="center"/>
          </w:tcPr>
          <w:p w14:paraId="09BCD7A9">
            <w:pPr>
              <w:widowControl/>
              <w:jc w:val="center"/>
              <w:rPr>
                <w:rFonts w:eastAsia="仿宋_GB2312"/>
                <w:color w:val="000000"/>
                <w:kern w:val="0"/>
                <w:sz w:val="20"/>
                <w:szCs w:val="20"/>
              </w:rPr>
            </w:pPr>
            <w:r>
              <w:rPr>
                <w:rFonts w:hint="eastAsia" w:eastAsia="仿宋_GB2312"/>
                <w:kern w:val="0"/>
                <w:sz w:val="20"/>
                <w:szCs w:val="20"/>
              </w:rPr>
              <w:t>12602.62</w:t>
            </w:r>
          </w:p>
        </w:tc>
        <w:tc>
          <w:tcPr>
            <w:tcW w:w="1134" w:type="dxa"/>
            <w:shd w:val="clear" w:color="auto" w:fill="auto"/>
            <w:vAlign w:val="center"/>
          </w:tcPr>
          <w:p w14:paraId="56040D13">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kern w:val="0"/>
                <w:sz w:val="20"/>
                <w:szCs w:val="20"/>
              </w:rPr>
              <w:t>8757.82</w:t>
            </w:r>
          </w:p>
        </w:tc>
        <w:tc>
          <w:tcPr>
            <w:tcW w:w="828" w:type="dxa"/>
            <w:shd w:val="clear" w:color="auto" w:fill="auto"/>
            <w:vAlign w:val="center"/>
          </w:tcPr>
          <w:p w14:paraId="49D0694F">
            <w:pPr>
              <w:widowControl/>
              <w:jc w:val="left"/>
              <w:rPr>
                <w:rFonts w:eastAsia="仿宋_GB2312"/>
                <w:color w:val="000000"/>
                <w:kern w:val="0"/>
                <w:sz w:val="20"/>
                <w:szCs w:val="20"/>
              </w:rPr>
            </w:pPr>
            <w:r>
              <w:rPr>
                <w:rFonts w:eastAsia="仿宋_GB2312"/>
                <w:color w:val="000000"/>
                <w:kern w:val="0"/>
                <w:sz w:val="20"/>
                <w:szCs w:val="20"/>
              </w:rPr>
              <w:t>　10</w:t>
            </w:r>
          </w:p>
        </w:tc>
        <w:tc>
          <w:tcPr>
            <w:tcW w:w="873" w:type="dxa"/>
            <w:shd w:val="clear" w:color="auto" w:fill="auto"/>
            <w:vAlign w:val="center"/>
          </w:tcPr>
          <w:p w14:paraId="15A888F6">
            <w:pPr>
              <w:widowControl/>
              <w:jc w:val="center"/>
              <w:rPr>
                <w:rFonts w:eastAsia="仿宋_GB2312"/>
                <w:color w:val="000000"/>
                <w:kern w:val="0"/>
                <w:sz w:val="20"/>
                <w:szCs w:val="20"/>
              </w:rPr>
            </w:pPr>
            <w:r>
              <w:rPr>
                <w:rFonts w:hint="eastAsia" w:eastAsia="仿宋_GB2312"/>
                <w:color w:val="000000"/>
                <w:kern w:val="0"/>
                <w:sz w:val="20"/>
                <w:szCs w:val="20"/>
              </w:rPr>
              <w:t>69.49%</w:t>
            </w:r>
          </w:p>
        </w:tc>
        <w:tc>
          <w:tcPr>
            <w:tcW w:w="1418" w:type="dxa"/>
            <w:shd w:val="clear" w:color="auto" w:fill="auto"/>
            <w:vAlign w:val="center"/>
          </w:tcPr>
          <w:p w14:paraId="4392D1D4">
            <w:pPr>
              <w:widowControl/>
              <w:jc w:val="center"/>
              <w:rPr>
                <w:rFonts w:eastAsia="仿宋_GB2312"/>
                <w:color w:val="000000"/>
                <w:kern w:val="0"/>
                <w:sz w:val="20"/>
                <w:szCs w:val="20"/>
              </w:rPr>
            </w:pPr>
            <w:r>
              <w:rPr>
                <w:rFonts w:hint="eastAsia" w:eastAsia="仿宋_GB2312"/>
                <w:color w:val="000000"/>
                <w:kern w:val="0"/>
                <w:sz w:val="20"/>
                <w:szCs w:val="20"/>
              </w:rPr>
              <w:t>6.9</w:t>
            </w:r>
          </w:p>
        </w:tc>
      </w:tr>
      <w:tr w14:paraId="19B0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755CA7CD">
            <w:pPr>
              <w:widowControl/>
              <w:jc w:val="left"/>
              <w:rPr>
                <w:rFonts w:eastAsia="仿宋_GB2312"/>
                <w:color w:val="000000"/>
                <w:kern w:val="0"/>
                <w:sz w:val="20"/>
                <w:szCs w:val="20"/>
              </w:rPr>
            </w:pPr>
          </w:p>
        </w:tc>
        <w:tc>
          <w:tcPr>
            <w:tcW w:w="2160" w:type="dxa"/>
            <w:gridSpan w:val="2"/>
            <w:shd w:val="clear" w:color="auto" w:fill="auto"/>
            <w:vAlign w:val="center"/>
          </w:tcPr>
          <w:p w14:paraId="6F2A3996">
            <w:pPr>
              <w:widowControl/>
              <w:jc w:val="left"/>
              <w:rPr>
                <w:rFonts w:eastAsia="仿宋_GB2312"/>
                <w:color w:val="000000"/>
                <w:kern w:val="0"/>
                <w:sz w:val="20"/>
                <w:szCs w:val="20"/>
              </w:rPr>
            </w:pPr>
            <w:r>
              <w:rPr>
                <w:rFonts w:eastAsia="仿宋_GB2312"/>
                <w:color w:val="000000"/>
                <w:kern w:val="0"/>
                <w:sz w:val="20"/>
                <w:szCs w:val="20"/>
              </w:rPr>
              <w:t>其中：当年财政拨款　</w:t>
            </w:r>
          </w:p>
        </w:tc>
        <w:tc>
          <w:tcPr>
            <w:tcW w:w="1149" w:type="dxa"/>
            <w:shd w:val="clear" w:color="auto" w:fill="auto"/>
            <w:vAlign w:val="center"/>
          </w:tcPr>
          <w:p w14:paraId="69AE693C">
            <w:pPr>
              <w:widowControl/>
              <w:jc w:val="center"/>
              <w:rPr>
                <w:rFonts w:eastAsia="仿宋_GB2312"/>
                <w:color w:val="000000"/>
                <w:kern w:val="0"/>
                <w:sz w:val="20"/>
                <w:szCs w:val="20"/>
              </w:rPr>
            </w:pPr>
            <w:r>
              <w:rPr>
                <w:rFonts w:hint="eastAsia" w:eastAsia="仿宋_GB2312"/>
                <w:kern w:val="0"/>
                <w:sz w:val="20"/>
                <w:szCs w:val="20"/>
              </w:rPr>
              <w:t>12602.62</w:t>
            </w:r>
          </w:p>
        </w:tc>
        <w:tc>
          <w:tcPr>
            <w:tcW w:w="1209" w:type="dxa"/>
            <w:shd w:val="clear" w:color="auto" w:fill="auto"/>
            <w:vAlign w:val="center"/>
          </w:tcPr>
          <w:p w14:paraId="716EF10F">
            <w:pPr>
              <w:widowControl/>
              <w:jc w:val="center"/>
              <w:rPr>
                <w:rFonts w:eastAsia="仿宋_GB2312"/>
                <w:color w:val="000000"/>
                <w:kern w:val="0"/>
                <w:sz w:val="20"/>
                <w:szCs w:val="20"/>
              </w:rPr>
            </w:pPr>
            <w:r>
              <w:rPr>
                <w:rFonts w:hint="eastAsia" w:eastAsia="仿宋_GB2312"/>
                <w:kern w:val="0"/>
                <w:sz w:val="20"/>
                <w:szCs w:val="20"/>
              </w:rPr>
              <w:t>12602.62</w:t>
            </w:r>
          </w:p>
        </w:tc>
        <w:tc>
          <w:tcPr>
            <w:tcW w:w="1134" w:type="dxa"/>
            <w:shd w:val="clear" w:color="auto" w:fill="auto"/>
            <w:vAlign w:val="center"/>
          </w:tcPr>
          <w:p w14:paraId="0E55EA71">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kern w:val="0"/>
                <w:sz w:val="20"/>
                <w:szCs w:val="20"/>
              </w:rPr>
              <w:t>8757.82</w:t>
            </w:r>
          </w:p>
        </w:tc>
        <w:tc>
          <w:tcPr>
            <w:tcW w:w="828" w:type="dxa"/>
            <w:shd w:val="clear" w:color="auto" w:fill="auto"/>
            <w:vAlign w:val="center"/>
          </w:tcPr>
          <w:p w14:paraId="39A1AC70">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3A4475CE">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27AA501B">
            <w:pPr>
              <w:widowControl/>
              <w:jc w:val="left"/>
              <w:rPr>
                <w:rFonts w:eastAsia="仿宋_GB2312"/>
                <w:color w:val="000000"/>
                <w:kern w:val="0"/>
                <w:sz w:val="20"/>
                <w:szCs w:val="20"/>
              </w:rPr>
            </w:pPr>
            <w:r>
              <w:rPr>
                <w:rFonts w:eastAsia="仿宋_GB2312"/>
                <w:color w:val="000000"/>
                <w:kern w:val="0"/>
                <w:sz w:val="20"/>
                <w:szCs w:val="20"/>
              </w:rPr>
              <w:t>　</w:t>
            </w:r>
          </w:p>
        </w:tc>
      </w:tr>
      <w:tr w14:paraId="0BF0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C3834A1">
            <w:pPr>
              <w:widowControl/>
              <w:jc w:val="left"/>
              <w:rPr>
                <w:rFonts w:eastAsia="仿宋_GB2312"/>
                <w:color w:val="000000"/>
                <w:kern w:val="0"/>
                <w:sz w:val="20"/>
                <w:szCs w:val="20"/>
              </w:rPr>
            </w:pPr>
          </w:p>
        </w:tc>
        <w:tc>
          <w:tcPr>
            <w:tcW w:w="2160" w:type="dxa"/>
            <w:gridSpan w:val="2"/>
            <w:shd w:val="clear" w:color="auto" w:fill="auto"/>
            <w:vAlign w:val="center"/>
          </w:tcPr>
          <w:p w14:paraId="650A8878">
            <w:pPr>
              <w:widowControl/>
              <w:ind w:firstLine="600" w:firstLineChars="300"/>
              <w:jc w:val="left"/>
              <w:rPr>
                <w:rFonts w:eastAsia="仿宋_GB2312"/>
                <w:color w:val="000000"/>
                <w:kern w:val="0"/>
                <w:sz w:val="20"/>
                <w:szCs w:val="20"/>
              </w:rPr>
            </w:pPr>
            <w:r>
              <w:rPr>
                <w:rFonts w:eastAsia="仿宋_GB2312"/>
                <w:color w:val="000000"/>
                <w:kern w:val="0"/>
                <w:sz w:val="20"/>
                <w:szCs w:val="20"/>
              </w:rPr>
              <w:t>上年结转资金　</w:t>
            </w:r>
          </w:p>
        </w:tc>
        <w:tc>
          <w:tcPr>
            <w:tcW w:w="1149" w:type="dxa"/>
            <w:shd w:val="clear" w:color="auto" w:fill="auto"/>
            <w:vAlign w:val="center"/>
          </w:tcPr>
          <w:p w14:paraId="055E2211">
            <w:pPr>
              <w:widowControl/>
              <w:jc w:val="left"/>
              <w:rPr>
                <w:rFonts w:eastAsia="仿宋_GB2312"/>
                <w:color w:val="000000"/>
                <w:kern w:val="0"/>
                <w:sz w:val="20"/>
                <w:szCs w:val="20"/>
              </w:rPr>
            </w:pPr>
            <w:r>
              <w:rPr>
                <w:rFonts w:eastAsia="仿宋_GB2312"/>
                <w:color w:val="000000"/>
                <w:kern w:val="0"/>
                <w:sz w:val="20"/>
                <w:szCs w:val="20"/>
              </w:rPr>
              <w:t>　</w:t>
            </w:r>
          </w:p>
        </w:tc>
        <w:tc>
          <w:tcPr>
            <w:tcW w:w="1209" w:type="dxa"/>
            <w:shd w:val="clear" w:color="auto" w:fill="auto"/>
            <w:vAlign w:val="center"/>
          </w:tcPr>
          <w:p w14:paraId="0D9681D3">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6C74B124">
            <w:pPr>
              <w:widowControl/>
              <w:jc w:val="left"/>
              <w:rPr>
                <w:rFonts w:eastAsia="仿宋_GB2312"/>
                <w:color w:val="000000"/>
                <w:kern w:val="0"/>
                <w:sz w:val="20"/>
                <w:szCs w:val="20"/>
              </w:rPr>
            </w:pPr>
            <w:r>
              <w:rPr>
                <w:rFonts w:eastAsia="仿宋_GB2312"/>
                <w:color w:val="000000"/>
                <w:kern w:val="0"/>
                <w:sz w:val="20"/>
                <w:szCs w:val="20"/>
              </w:rPr>
              <w:t>　</w:t>
            </w:r>
          </w:p>
        </w:tc>
        <w:tc>
          <w:tcPr>
            <w:tcW w:w="828" w:type="dxa"/>
            <w:shd w:val="clear" w:color="auto" w:fill="auto"/>
            <w:vAlign w:val="center"/>
          </w:tcPr>
          <w:p w14:paraId="4309B855">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3E2B0E05">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3F8FE304">
            <w:pPr>
              <w:widowControl/>
              <w:jc w:val="left"/>
              <w:rPr>
                <w:rFonts w:eastAsia="仿宋_GB2312"/>
                <w:color w:val="000000"/>
                <w:kern w:val="0"/>
                <w:sz w:val="20"/>
                <w:szCs w:val="20"/>
              </w:rPr>
            </w:pPr>
            <w:r>
              <w:rPr>
                <w:rFonts w:eastAsia="仿宋_GB2312"/>
                <w:color w:val="000000"/>
                <w:kern w:val="0"/>
                <w:sz w:val="20"/>
                <w:szCs w:val="20"/>
              </w:rPr>
              <w:t>　</w:t>
            </w:r>
          </w:p>
        </w:tc>
      </w:tr>
      <w:tr w14:paraId="1D30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2B2279A8">
            <w:pPr>
              <w:widowControl/>
              <w:jc w:val="left"/>
              <w:rPr>
                <w:rFonts w:eastAsia="仿宋_GB2312"/>
                <w:color w:val="000000"/>
                <w:kern w:val="0"/>
                <w:sz w:val="20"/>
                <w:szCs w:val="20"/>
              </w:rPr>
            </w:pPr>
          </w:p>
        </w:tc>
        <w:tc>
          <w:tcPr>
            <w:tcW w:w="2160" w:type="dxa"/>
            <w:gridSpan w:val="2"/>
            <w:shd w:val="clear" w:color="auto" w:fill="auto"/>
            <w:vAlign w:val="center"/>
          </w:tcPr>
          <w:p w14:paraId="395CCAD6">
            <w:pPr>
              <w:widowControl/>
              <w:ind w:firstLine="600" w:firstLineChars="300"/>
              <w:jc w:val="left"/>
              <w:rPr>
                <w:rFonts w:eastAsia="仿宋_GB2312"/>
                <w:color w:val="000000"/>
                <w:kern w:val="0"/>
                <w:sz w:val="20"/>
                <w:szCs w:val="20"/>
              </w:rPr>
            </w:pPr>
            <w:r>
              <w:rPr>
                <w:rFonts w:eastAsia="仿宋_GB2312"/>
                <w:color w:val="000000"/>
                <w:kern w:val="0"/>
                <w:sz w:val="20"/>
                <w:szCs w:val="20"/>
              </w:rPr>
              <w:t>其他资金</w:t>
            </w:r>
          </w:p>
        </w:tc>
        <w:tc>
          <w:tcPr>
            <w:tcW w:w="1149" w:type="dxa"/>
            <w:shd w:val="clear" w:color="auto" w:fill="auto"/>
            <w:vAlign w:val="center"/>
          </w:tcPr>
          <w:p w14:paraId="108EDE2E">
            <w:pPr>
              <w:widowControl/>
              <w:jc w:val="left"/>
              <w:rPr>
                <w:rFonts w:eastAsia="仿宋_GB2312"/>
                <w:color w:val="000000"/>
                <w:kern w:val="0"/>
                <w:sz w:val="20"/>
                <w:szCs w:val="20"/>
              </w:rPr>
            </w:pPr>
            <w:r>
              <w:rPr>
                <w:rFonts w:eastAsia="仿宋_GB2312"/>
                <w:color w:val="000000"/>
                <w:kern w:val="0"/>
                <w:sz w:val="20"/>
                <w:szCs w:val="20"/>
              </w:rPr>
              <w:t>　</w:t>
            </w:r>
          </w:p>
        </w:tc>
        <w:tc>
          <w:tcPr>
            <w:tcW w:w="1209" w:type="dxa"/>
            <w:shd w:val="clear" w:color="auto" w:fill="auto"/>
            <w:vAlign w:val="center"/>
          </w:tcPr>
          <w:p w14:paraId="1549E859">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63D5627B">
            <w:pPr>
              <w:widowControl/>
              <w:jc w:val="left"/>
              <w:rPr>
                <w:rFonts w:eastAsia="仿宋_GB2312"/>
                <w:color w:val="000000"/>
                <w:kern w:val="0"/>
                <w:sz w:val="20"/>
                <w:szCs w:val="20"/>
              </w:rPr>
            </w:pPr>
            <w:r>
              <w:rPr>
                <w:rFonts w:eastAsia="仿宋_GB2312"/>
                <w:color w:val="000000"/>
                <w:kern w:val="0"/>
                <w:sz w:val="20"/>
                <w:szCs w:val="20"/>
              </w:rPr>
              <w:t>　</w:t>
            </w:r>
          </w:p>
        </w:tc>
        <w:tc>
          <w:tcPr>
            <w:tcW w:w="828" w:type="dxa"/>
            <w:shd w:val="clear" w:color="auto" w:fill="auto"/>
            <w:vAlign w:val="center"/>
          </w:tcPr>
          <w:p w14:paraId="24544AB6">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5E554E48">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4A44229A">
            <w:pPr>
              <w:widowControl/>
              <w:jc w:val="left"/>
              <w:rPr>
                <w:rFonts w:eastAsia="仿宋_GB2312"/>
                <w:color w:val="000000"/>
                <w:kern w:val="0"/>
                <w:sz w:val="20"/>
                <w:szCs w:val="20"/>
              </w:rPr>
            </w:pPr>
            <w:r>
              <w:rPr>
                <w:rFonts w:eastAsia="仿宋_GB2312"/>
                <w:color w:val="000000"/>
                <w:kern w:val="0"/>
                <w:sz w:val="20"/>
                <w:szCs w:val="20"/>
              </w:rPr>
              <w:t>　</w:t>
            </w:r>
          </w:p>
        </w:tc>
      </w:tr>
      <w:tr w14:paraId="1A81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14:paraId="197FCC83">
            <w:pPr>
              <w:widowControl/>
              <w:jc w:val="center"/>
              <w:rPr>
                <w:rFonts w:eastAsia="仿宋_GB2312"/>
                <w:color w:val="000000"/>
                <w:kern w:val="0"/>
                <w:sz w:val="20"/>
                <w:szCs w:val="20"/>
              </w:rPr>
            </w:pPr>
            <w:r>
              <w:rPr>
                <w:rFonts w:eastAsia="仿宋_GB2312"/>
                <w:color w:val="000000"/>
                <w:kern w:val="0"/>
                <w:sz w:val="20"/>
                <w:szCs w:val="20"/>
              </w:rPr>
              <w:t>年度总体目标</w:t>
            </w:r>
          </w:p>
        </w:tc>
        <w:tc>
          <w:tcPr>
            <w:tcW w:w="4518" w:type="dxa"/>
            <w:gridSpan w:val="4"/>
            <w:shd w:val="clear" w:color="auto" w:fill="auto"/>
            <w:vAlign w:val="center"/>
          </w:tcPr>
          <w:p w14:paraId="61B01796">
            <w:pPr>
              <w:widowControl/>
              <w:jc w:val="center"/>
              <w:rPr>
                <w:rFonts w:eastAsia="仿宋_GB2312"/>
                <w:color w:val="000000"/>
                <w:kern w:val="0"/>
                <w:sz w:val="20"/>
                <w:szCs w:val="20"/>
              </w:rPr>
            </w:pPr>
            <w:r>
              <w:rPr>
                <w:rFonts w:eastAsia="仿宋_GB2312"/>
                <w:color w:val="000000"/>
                <w:kern w:val="0"/>
                <w:sz w:val="20"/>
                <w:szCs w:val="20"/>
              </w:rPr>
              <w:t>预期目标</w:t>
            </w:r>
          </w:p>
        </w:tc>
        <w:tc>
          <w:tcPr>
            <w:tcW w:w="4253" w:type="dxa"/>
            <w:gridSpan w:val="4"/>
            <w:shd w:val="clear" w:color="auto" w:fill="auto"/>
            <w:vAlign w:val="center"/>
          </w:tcPr>
          <w:p w14:paraId="5D83487D">
            <w:pPr>
              <w:widowControl/>
              <w:jc w:val="center"/>
              <w:rPr>
                <w:rFonts w:eastAsia="仿宋_GB2312"/>
                <w:color w:val="000000"/>
                <w:kern w:val="0"/>
                <w:sz w:val="20"/>
                <w:szCs w:val="20"/>
              </w:rPr>
            </w:pPr>
            <w:r>
              <w:rPr>
                <w:rFonts w:eastAsia="仿宋_GB2312"/>
                <w:color w:val="000000"/>
                <w:kern w:val="0"/>
                <w:sz w:val="20"/>
                <w:szCs w:val="20"/>
              </w:rPr>
              <w:t>实际完成情况　</w:t>
            </w:r>
          </w:p>
        </w:tc>
      </w:tr>
      <w:tr w14:paraId="1536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80" w:type="dxa"/>
            <w:vMerge w:val="continue"/>
            <w:shd w:val="clear" w:color="auto" w:fill="auto"/>
            <w:vAlign w:val="center"/>
          </w:tcPr>
          <w:p w14:paraId="6545FDB7">
            <w:pPr>
              <w:widowControl/>
              <w:jc w:val="left"/>
              <w:rPr>
                <w:rFonts w:eastAsia="仿宋_GB2312"/>
                <w:color w:val="000000"/>
                <w:kern w:val="0"/>
                <w:sz w:val="20"/>
                <w:szCs w:val="20"/>
              </w:rPr>
            </w:pPr>
          </w:p>
        </w:tc>
        <w:tc>
          <w:tcPr>
            <w:tcW w:w="4518" w:type="dxa"/>
            <w:gridSpan w:val="4"/>
            <w:shd w:val="clear" w:color="auto" w:fill="auto"/>
            <w:vAlign w:val="center"/>
          </w:tcPr>
          <w:p w14:paraId="465B9F26">
            <w:pPr>
              <w:widowControl/>
              <w:jc w:val="left"/>
              <w:textAlignment w:val="center"/>
              <w:rPr>
                <w:rFonts w:eastAsia="仿宋_GB2312"/>
                <w:color w:val="000000"/>
                <w:kern w:val="0"/>
                <w:sz w:val="20"/>
                <w:szCs w:val="20"/>
              </w:rPr>
            </w:pPr>
            <w:r>
              <w:rPr>
                <w:rFonts w:hint="eastAsia" w:eastAsia="仿宋_GB2312"/>
                <w:color w:val="000000"/>
                <w:kern w:val="0"/>
                <w:sz w:val="20"/>
                <w:szCs w:val="20"/>
              </w:rPr>
              <w:t>贯彻党的宣传方针政策，拟订全省广播电视、网络视听节目服务管理的政策措施，加强广播电视阵地管理，把握正确的舆论导向和创作导向；负责制定全省广播电视领域事业发展政策和规划，组织实施公共服务重大公益工程和公益活动，指导、监督广播电视重点基础设施建设；负责对全省各类广播电视机构进行业务指导和行业监管，会同有关部门对网络视听节目服务机构进行管理，实施依法设定的行政许可，组织查处重大违法违规行为；指导全省电视剧行业发展和电视剧创作生产；监督管理、审查广播电视节目、网络视听节目内容和质量；指导监管广播电视广告播放；负责推进全省广播电视与新媒体新技术新业态融合发展，推进广电网与电信网、互联网三网融合等。</w:t>
            </w:r>
          </w:p>
        </w:tc>
        <w:tc>
          <w:tcPr>
            <w:tcW w:w="4253" w:type="dxa"/>
            <w:gridSpan w:val="4"/>
            <w:shd w:val="clear" w:color="auto" w:fill="auto"/>
            <w:vAlign w:val="center"/>
          </w:tcPr>
          <w:p w14:paraId="182EEF80">
            <w:pPr>
              <w:rPr>
                <w:sz w:val="20"/>
                <w:szCs w:val="20"/>
              </w:rPr>
            </w:pPr>
            <w:r>
              <w:rPr>
                <w:rFonts w:hint="eastAsia" w:eastAsia="仿宋_GB2312"/>
                <w:color w:val="000000"/>
                <w:kern w:val="0"/>
                <w:sz w:val="20"/>
                <w:szCs w:val="20"/>
              </w:rPr>
              <w:t>围绕学习宣传贯彻习近平新时代中国特色社会主义思想和党的十九大精神这个首要任务，以庆祝新中国成立70周年为主线，以推动文化强省为目标，牢牢把握正确政治方向、舆论导向、价值取向，坚持稳中求进、守正创新，聚焦巩固壮大主流思想舆论，聚焦阵地建设和管理，聚焦行业高质量创新性发展，各项工作进展顺利，成效明显。</w:t>
            </w:r>
          </w:p>
        </w:tc>
      </w:tr>
      <w:tr w14:paraId="1BAE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shd w:val="clear" w:color="auto" w:fill="auto"/>
            <w:vAlign w:val="center"/>
          </w:tcPr>
          <w:p w14:paraId="7FA805BD">
            <w:pPr>
              <w:widowControl/>
              <w:jc w:val="center"/>
              <w:rPr>
                <w:rFonts w:eastAsia="仿宋_GB2312"/>
                <w:color w:val="000000"/>
                <w:kern w:val="0"/>
                <w:sz w:val="20"/>
                <w:szCs w:val="20"/>
              </w:rPr>
            </w:pPr>
            <w:r>
              <w:rPr>
                <w:rFonts w:eastAsia="仿宋_GB2312"/>
                <w:color w:val="000000"/>
                <w:kern w:val="0"/>
                <w:sz w:val="20"/>
                <w:szCs w:val="20"/>
              </w:rPr>
              <w:t>绩</w:t>
            </w:r>
          </w:p>
          <w:p w14:paraId="4591DBC8">
            <w:pPr>
              <w:widowControl/>
              <w:jc w:val="center"/>
              <w:rPr>
                <w:rFonts w:eastAsia="仿宋_GB2312"/>
                <w:color w:val="000000"/>
                <w:kern w:val="0"/>
                <w:sz w:val="20"/>
                <w:szCs w:val="20"/>
              </w:rPr>
            </w:pPr>
            <w:r>
              <w:rPr>
                <w:rFonts w:eastAsia="仿宋_GB2312"/>
                <w:color w:val="000000"/>
                <w:kern w:val="0"/>
                <w:sz w:val="20"/>
                <w:szCs w:val="20"/>
              </w:rPr>
              <w:t>效</w:t>
            </w:r>
          </w:p>
          <w:p w14:paraId="08BBE30E">
            <w:pPr>
              <w:widowControl/>
              <w:jc w:val="center"/>
              <w:rPr>
                <w:rFonts w:eastAsia="仿宋_GB2312"/>
                <w:color w:val="000000"/>
                <w:kern w:val="0"/>
                <w:sz w:val="20"/>
                <w:szCs w:val="20"/>
              </w:rPr>
            </w:pPr>
            <w:r>
              <w:rPr>
                <w:rFonts w:eastAsia="仿宋_GB2312"/>
                <w:color w:val="000000"/>
                <w:kern w:val="0"/>
                <w:sz w:val="20"/>
                <w:szCs w:val="20"/>
              </w:rPr>
              <w:t>指</w:t>
            </w:r>
          </w:p>
          <w:p w14:paraId="21CBB69C">
            <w:pPr>
              <w:widowControl/>
              <w:jc w:val="center"/>
              <w:rPr>
                <w:rFonts w:eastAsia="仿宋_GB2312"/>
                <w:color w:val="000000"/>
                <w:kern w:val="0"/>
                <w:sz w:val="20"/>
                <w:szCs w:val="20"/>
              </w:rPr>
            </w:pPr>
            <w:r>
              <w:rPr>
                <w:rFonts w:eastAsia="仿宋_GB2312"/>
                <w:color w:val="000000"/>
                <w:kern w:val="0"/>
                <w:sz w:val="20"/>
                <w:szCs w:val="20"/>
              </w:rPr>
              <w:t>标</w:t>
            </w:r>
          </w:p>
        </w:tc>
        <w:tc>
          <w:tcPr>
            <w:tcW w:w="1080" w:type="dxa"/>
            <w:shd w:val="clear" w:color="auto" w:fill="auto"/>
            <w:vAlign w:val="center"/>
          </w:tcPr>
          <w:p w14:paraId="3C3F540C">
            <w:pPr>
              <w:widowControl/>
              <w:spacing w:line="240" w:lineRule="exact"/>
              <w:jc w:val="center"/>
              <w:rPr>
                <w:rFonts w:eastAsia="仿宋_GB2312"/>
                <w:color w:val="000000"/>
                <w:kern w:val="0"/>
                <w:sz w:val="20"/>
                <w:szCs w:val="20"/>
              </w:rPr>
            </w:pPr>
            <w:r>
              <w:rPr>
                <w:rFonts w:eastAsia="仿宋_GB2312"/>
                <w:color w:val="000000"/>
                <w:kern w:val="0"/>
                <w:sz w:val="20"/>
                <w:szCs w:val="20"/>
              </w:rPr>
              <w:t>一级指标</w:t>
            </w:r>
          </w:p>
        </w:tc>
        <w:tc>
          <w:tcPr>
            <w:tcW w:w="1080" w:type="dxa"/>
            <w:shd w:val="clear" w:color="auto" w:fill="auto"/>
            <w:vAlign w:val="center"/>
          </w:tcPr>
          <w:p w14:paraId="3E16D889">
            <w:pPr>
              <w:widowControl/>
              <w:spacing w:line="240" w:lineRule="exact"/>
              <w:jc w:val="center"/>
              <w:rPr>
                <w:rFonts w:eastAsia="仿宋_GB2312"/>
                <w:color w:val="000000"/>
                <w:kern w:val="0"/>
                <w:sz w:val="20"/>
                <w:szCs w:val="20"/>
              </w:rPr>
            </w:pPr>
            <w:r>
              <w:rPr>
                <w:rFonts w:eastAsia="仿宋_GB2312"/>
                <w:color w:val="000000"/>
                <w:kern w:val="0"/>
                <w:sz w:val="20"/>
                <w:szCs w:val="20"/>
              </w:rPr>
              <w:t>二级指标</w:t>
            </w:r>
          </w:p>
        </w:tc>
        <w:tc>
          <w:tcPr>
            <w:tcW w:w="1149" w:type="dxa"/>
            <w:shd w:val="clear" w:color="auto" w:fill="auto"/>
            <w:vAlign w:val="center"/>
          </w:tcPr>
          <w:p w14:paraId="002509F5">
            <w:pPr>
              <w:widowControl/>
              <w:spacing w:line="240" w:lineRule="exact"/>
              <w:jc w:val="center"/>
              <w:rPr>
                <w:rFonts w:eastAsia="仿宋_GB2312"/>
                <w:color w:val="000000"/>
                <w:kern w:val="0"/>
                <w:sz w:val="20"/>
                <w:szCs w:val="20"/>
              </w:rPr>
            </w:pPr>
            <w:r>
              <w:rPr>
                <w:rFonts w:eastAsia="仿宋_GB2312"/>
                <w:color w:val="000000"/>
                <w:kern w:val="0"/>
                <w:sz w:val="20"/>
                <w:szCs w:val="20"/>
              </w:rPr>
              <w:t>三级指标</w:t>
            </w:r>
          </w:p>
        </w:tc>
        <w:tc>
          <w:tcPr>
            <w:tcW w:w="1209" w:type="dxa"/>
            <w:shd w:val="clear" w:color="auto" w:fill="auto"/>
            <w:vAlign w:val="center"/>
          </w:tcPr>
          <w:p w14:paraId="27EA98D1">
            <w:pPr>
              <w:widowControl/>
              <w:spacing w:line="240" w:lineRule="exact"/>
              <w:jc w:val="center"/>
              <w:rPr>
                <w:rFonts w:eastAsia="仿宋_GB2312"/>
                <w:color w:val="000000"/>
                <w:kern w:val="0"/>
                <w:sz w:val="20"/>
                <w:szCs w:val="20"/>
              </w:rPr>
            </w:pPr>
            <w:r>
              <w:rPr>
                <w:rFonts w:eastAsia="仿宋_GB2312"/>
                <w:color w:val="000000"/>
                <w:kern w:val="0"/>
                <w:sz w:val="20"/>
                <w:szCs w:val="20"/>
              </w:rPr>
              <w:t>年度</w:t>
            </w:r>
          </w:p>
          <w:p w14:paraId="209681FF">
            <w:pPr>
              <w:widowControl/>
              <w:spacing w:line="240" w:lineRule="exact"/>
              <w:jc w:val="center"/>
              <w:rPr>
                <w:rFonts w:eastAsia="仿宋_GB2312"/>
                <w:color w:val="000000"/>
                <w:kern w:val="0"/>
                <w:sz w:val="20"/>
                <w:szCs w:val="20"/>
              </w:rPr>
            </w:pPr>
            <w:r>
              <w:rPr>
                <w:rFonts w:eastAsia="仿宋_GB2312"/>
                <w:color w:val="000000"/>
                <w:kern w:val="0"/>
                <w:sz w:val="20"/>
                <w:szCs w:val="20"/>
              </w:rPr>
              <w:t>指标值</w:t>
            </w:r>
          </w:p>
        </w:tc>
        <w:tc>
          <w:tcPr>
            <w:tcW w:w="1134" w:type="dxa"/>
            <w:shd w:val="clear" w:color="auto" w:fill="auto"/>
            <w:vAlign w:val="center"/>
          </w:tcPr>
          <w:p w14:paraId="4B8DD5AA">
            <w:pPr>
              <w:widowControl/>
              <w:spacing w:line="240" w:lineRule="exact"/>
              <w:jc w:val="center"/>
              <w:rPr>
                <w:rFonts w:eastAsia="仿宋_GB2312"/>
                <w:color w:val="000000"/>
                <w:kern w:val="0"/>
                <w:sz w:val="20"/>
                <w:szCs w:val="20"/>
              </w:rPr>
            </w:pPr>
            <w:r>
              <w:rPr>
                <w:rFonts w:eastAsia="仿宋_GB2312"/>
                <w:color w:val="000000"/>
                <w:kern w:val="0"/>
                <w:sz w:val="20"/>
                <w:szCs w:val="20"/>
              </w:rPr>
              <w:t>实际</w:t>
            </w:r>
          </w:p>
          <w:p w14:paraId="65DDE9A3">
            <w:pPr>
              <w:widowControl/>
              <w:spacing w:line="240" w:lineRule="exact"/>
              <w:jc w:val="center"/>
              <w:rPr>
                <w:rFonts w:eastAsia="仿宋_GB2312"/>
                <w:color w:val="000000"/>
                <w:kern w:val="0"/>
                <w:sz w:val="20"/>
                <w:szCs w:val="20"/>
              </w:rPr>
            </w:pPr>
            <w:r>
              <w:rPr>
                <w:rFonts w:eastAsia="仿宋_GB2312"/>
                <w:color w:val="000000"/>
                <w:kern w:val="0"/>
                <w:sz w:val="20"/>
                <w:szCs w:val="20"/>
              </w:rPr>
              <w:t>完成值</w:t>
            </w:r>
          </w:p>
        </w:tc>
        <w:tc>
          <w:tcPr>
            <w:tcW w:w="828" w:type="dxa"/>
            <w:shd w:val="clear" w:color="auto" w:fill="auto"/>
            <w:vAlign w:val="center"/>
          </w:tcPr>
          <w:p w14:paraId="58CF28AE">
            <w:pPr>
              <w:widowControl/>
              <w:spacing w:line="240" w:lineRule="exact"/>
              <w:jc w:val="center"/>
              <w:rPr>
                <w:rFonts w:eastAsia="仿宋_GB2312"/>
                <w:color w:val="000000"/>
                <w:kern w:val="0"/>
                <w:sz w:val="20"/>
                <w:szCs w:val="20"/>
              </w:rPr>
            </w:pPr>
            <w:r>
              <w:rPr>
                <w:rFonts w:eastAsia="仿宋_GB2312"/>
                <w:color w:val="000000"/>
                <w:kern w:val="0"/>
                <w:sz w:val="20"/>
                <w:szCs w:val="20"/>
              </w:rPr>
              <w:t>分值</w:t>
            </w:r>
          </w:p>
        </w:tc>
        <w:tc>
          <w:tcPr>
            <w:tcW w:w="873" w:type="dxa"/>
            <w:shd w:val="clear" w:color="auto" w:fill="auto"/>
            <w:vAlign w:val="center"/>
          </w:tcPr>
          <w:p w14:paraId="701DFA40">
            <w:pPr>
              <w:widowControl/>
              <w:spacing w:line="240" w:lineRule="exact"/>
              <w:jc w:val="center"/>
              <w:rPr>
                <w:rFonts w:eastAsia="仿宋_GB2312"/>
                <w:color w:val="000000"/>
                <w:kern w:val="0"/>
                <w:sz w:val="20"/>
                <w:szCs w:val="20"/>
              </w:rPr>
            </w:pPr>
            <w:r>
              <w:rPr>
                <w:rFonts w:eastAsia="仿宋_GB2312"/>
                <w:color w:val="000000"/>
                <w:kern w:val="0"/>
                <w:sz w:val="20"/>
                <w:szCs w:val="20"/>
              </w:rPr>
              <w:t>得分</w:t>
            </w:r>
          </w:p>
        </w:tc>
        <w:tc>
          <w:tcPr>
            <w:tcW w:w="1418" w:type="dxa"/>
            <w:shd w:val="clear" w:color="auto" w:fill="auto"/>
            <w:vAlign w:val="center"/>
          </w:tcPr>
          <w:p w14:paraId="465C4DC4">
            <w:pPr>
              <w:widowControl/>
              <w:spacing w:line="240" w:lineRule="exact"/>
              <w:jc w:val="center"/>
              <w:rPr>
                <w:rFonts w:eastAsia="仿宋_GB2312"/>
                <w:color w:val="000000"/>
                <w:kern w:val="0"/>
                <w:sz w:val="20"/>
                <w:szCs w:val="20"/>
              </w:rPr>
            </w:pPr>
            <w:r>
              <w:rPr>
                <w:rFonts w:eastAsia="仿宋_GB2312"/>
                <w:color w:val="000000"/>
                <w:kern w:val="0"/>
                <w:sz w:val="20"/>
                <w:szCs w:val="20"/>
              </w:rPr>
              <w:t>偏差原因</w:t>
            </w:r>
          </w:p>
          <w:p w14:paraId="70A46640">
            <w:pPr>
              <w:widowControl/>
              <w:spacing w:line="240" w:lineRule="exact"/>
              <w:jc w:val="center"/>
              <w:rPr>
                <w:rFonts w:eastAsia="仿宋_GB2312"/>
                <w:color w:val="000000"/>
                <w:kern w:val="0"/>
                <w:sz w:val="20"/>
                <w:szCs w:val="20"/>
              </w:rPr>
            </w:pPr>
            <w:r>
              <w:rPr>
                <w:rFonts w:eastAsia="仿宋_GB2312"/>
                <w:color w:val="000000"/>
                <w:kern w:val="0"/>
                <w:sz w:val="20"/>
                <w:szCs w:val="20"/>
              </w:rPr>
              <w:t>分析及</w:t>
            </w:r>
          </w:p>
          <w:p w14:paraId="242DB2C5">
            <w:pPr>
              <w:widowControl/>
              <w:spacing w:line="240" w:lineRule="exact"/>
              <w:jc w:val="center"/>
              <w:rPr>
                <w:rFonts w:eastAsia="仿宋_GB2312"/>
                <w:color w:val="000000"/>
                <w:kern w:val="0"/>
                <w:sz w:val="20"/>
                <w:szCs w:val="20"/>
              </w:rPr>
            </w:pPr>
            <w:r>
              <w:rPr>
                <w:rFonts w:eastAsia="仿宋_GB2312"/>
                <w:color w:val="000000"/>
                <w:kern w:val="0"/>
                <w:sz w:val="20"/>
                <w:szCs w:val="20"/>
              </w:rPr>
              <w:t>改进措施</w:t>
            </w:r>
          </w:p>
        </w:tc>
      </w:tr>
      <w:tr w14:paraId="7627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1E3C6818">
            <w:pPr>
              <w:jc w:val="left"/>
              <w:rPr>
                <w:rFonts w:eastAsia="仿宋_GB2312"/>
                <w:color w:val="000000"/>
                <w:kern w:val="0"/>
                <w:sz w:val="20"/>
                <w:szCs w:val="20"/>
              </w:rPr>
            </w:pPr>
          </w:p>
        </w:tc>
        <w:tc>
          <w:tcPr>
            <w:tcW w:w="1080" w:type="dxa"/>
            <w:vMerge w:val="restart"/>
            <w:shd w:val="clear" w:color="auto" w:fill="auto"/>
            <w:vAlign w:val="center"/>
          </w:tcPr>
          <w:p w14:paraId="3E719D80">
            <w:pPr>
              <w:widowControl/>
              <w:jc w:val="center"/>
              <w:rPr>
                <w:rFonts w:eastAsia="仿宋_GB2312"/>
                <w:color w:val="000000"/>
                <w:kern w:val="0"/>
                <w:sz w:val="20"/>
                <w:szCs w:val="20"/>
              </w:rPr>
            </w:pPr>
            <w:r>
              <w:rPr>
                <w:rFonts w:eastAsia="仿宋_GB2312"/>
                <w:color w:val="000000"/>
                <w:kern w:val="0"/>
                <w:sz w:val="20"/>
                <w:szCs w:val="20"/>
              </w:rPr>
              <w:t>产出指标</w:t>
            </w:r>
          </w:p>
          <w:p w14:paraId="21213799">
            <w:pPr>
              <w:widowControl/>
              <w:jc w:val="center"/>
              <w:rPr>
                <w:rFonts w:eastAsia="仿宋_GB2312"/>
                <w:color w:val="000000"/>
                <w:kern w:val="0"/>
                <w:sz w:val="20"/>
                <w:szCs w:val="20"/>
              </w:rPr>
            </w:pPr>
            <w:r>
              <w:rPr>
                <w:rFonts w:eastAsia="仿宋_GB2312"/>
                <w:color w:val="000000"/>
                <w:kern w:val="0"/>
                <w:sz w:val="20"/>
                <w:szCs w:val="20"/>
              </w:rPr>
              <w:t>(50分)</w:t>
            </w:r>
          </w:p>
        </w:tc>
        <w:tc>
          <w:tcPr>
            <w:tcW w:w="1080" w:type="dxa"/>
            <w:shd w:val="clear" w:color="auto" w:fill="auto"/>
            <w:vAlign w:val="center"/>
          </w:tcPr>
          <w:p w14:paraId="03F4DC71">
            <w:pPr>
              <w:widowControl/>
              <w:jc w:val="center"/>
              <w:rPr>
                <w:rFonts w:eastAsia="仿宋_GB2312"/>
                <w:color w:val="000000"/>
                <w:kern w:val="0"/>
                <w:sz w:val="20"/>
                <w:szCs w:val="20"/>
              </w:rPr>
            </w:pPr>
            <w:r>
              <w:rPr>
                <w:rFonts w:eastAsia="仿宋_GB2312"/>
                <w:color w:val="000000"/>
                <w:kern w:val="0"/>
                <w:sz w:val="20"/>
                <w:szCs w:val="20"/>
              </w:rPr>
              <w:t>数量指标</w:t>
            </w:r>
          </w:p>
        </w:tc>
        <w:tc>
          <w:tcPr>
            <w:tcW w:w="1149" w:type="dxa"/>
            <w:shd w:val="clear" w:color="auto" w:fill="auto"/>
            <w:vAlign w:val="center"/>
          </w:tcPr>
          <w:p w14:paraId="5CC2865F">
            <w:pPr>
              <w:widowControl/>
              <w:jc w:val="left"/>
              <w:rPr>
                <w:rFonts w:eastAsia="仿宋_GB2312"/>
                <w:color w:val="000000"/>
                <w:kern w:val="0"/>
                <w:sz w:val="20"/>
                <w:szCs w:val="20"/>
              </w:rPr>
            </w:pPr>
            <w:r>
              <w:rPr>
                <w:rFonts w:hint="eastAsia" w:eastAsia="仿宋_GB2312"/>
                <w:color w:val="000000"/>
                <w:kern w:val="0"/>
                <w:sz w:val="20"/>
                <w:szCs w:val="20"/>
              </w:rPr>
              <w:t>全省高山台站、各行业单位</w:t>
            </w:r>
          </w:p>
        </w:tc>
        <w:tc>
          <w:tcPr>
            <w:tcW w:w="1209" w:type="dxa"/>
            <w:shd w:val="clear" w:color="auto" w:fill="auto"/>
            <w:vAlign w:val="center"/>
          </w:tcPr>
          <w:p w14:paraId="3033C632">
            <w:pPr>
              <w:widowControl/>
              <w:jc w:val="left"/>
              <w:rPr>
                <w:rFonts w:eastAsia="仿宋_GB2312"/>
                <w:color w:val="000000"/>
                <w:kern w:val="0"/>
                <w:sz w:val="20"/>
                <w:szCs w:val="20"/>
              </w:rPr>
            </w:pPr>
            <w:r>
              <w:rPr>
                <w:rFonts w:hint="eastAsia" w:eastAsia="仿宋_GB2312"/>
                <w:color w:val="000000"/>
                <w:kern w:val="0"/>
                <w:sz w:val="20"/>
                <w:szCs w:val="20"/>
              </w:rPr>
              <w:t>全省广播电视系统各项工作有序开展</w:t>
            </w:r>
          </w:p>
        </w:tc>
        <w:tc>
          <w:tcPr>
            <w:tcW w:w="1134" w:type="dxa"/>
            <w:shd w:val="clear" w:color="auto" w:fill="auto"/>
            <w:vAlign w:val="center"/>
          </w:tcPr>
          <w:p w14:paraId="783AC450">
            <w:pPr>
              <w:widowControl/>
              <w:jc w:val="left"/>
              <w:rPr>
                <w:rFonts w:eastAsia="仿宋_GB2312"/>
                <w:color w:val="000000"/>
                <w:kern w:val="0"/>
                <w:sz w:val="20"/>
                <w:szCs w:val="20"/>
              </w:rPr>
            </w:pPr>
            <w:r>
              <w:rPr>
                <w:rFonts w:hint="eastAsia" w:eastAsia="仿宋_GB2312"/>
                <w:color w:val="000000"/>
                <w:kern w:val="0"/>
                <w:sz w:val="20"/>
                <w:szCs w:val="20"/>
              </w:rPr>
              <w:t>　完成</w:t>
            </w:r>
          </w:p>
        </w:tc>
        <w:tc>
          <w:tcPr>
            <w:tcW w:w="828" w:type="dxa"/>
            <w:shd w:val="clear" w:color="auto" w:fill="auto"/>
            <w:vAlign w:val="center"/>
          </w:tcPr>
          <w:p w14:paraId="6397D583">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873" w:type="dxa"/>
            <w:shd w:val="clear" w:color="auto" w:fill="auto"/>
            <w:vAlign w:val="center"/>
          </w:tcPr>
          <w:p w14:paraId="697FB04E">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1418" w:type="dxa"/>
            <w:shd w:val="clear" w:color="auto" w:fill="auto"/>
            <w:vAlign w:val="center"/>
          </w:tcPr>
          <w:p w14:paraId="1BF1CC01">
            <w:pPr>
              <w:widowControl/>
              <w:jc w:val="left"/>
              <w:rPr>
                <w:rFonts w:eastAsia="仿宋_GB2312"/>
                <w:color w:val="000000"/>
                <w:kern w:val="0"/>
                <w:sz w:val="20"/>
                <w:szCs w:val="20"/>
              </w:rPr>
            </w:pPr>
            <w:r>
              <w:rPr>
                <w:rFonts w:eastAsia="仿宋_GB2312"/>
                <w:color w:val="000000"/>
                <w:kern w:val="0"/>
                <w:sz w:val="20"/>
                <w:szCs w:val="20"/>
              </w:rPr>
              <w:t>　</w:t>
            </w:r>
          </w:p>
        </w:tc>
      </w:tr>
      <w:tr w14:paraId="2EE2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3F045E6D">
            <w:pPr>
              <w:jc w:val="left"/>
              <w:rPr>
                <w:rFonts w:eastAsia="仿宋_GB2312"/>
                <w:color w:val="000000"/>
                <w:kern w:val="0"/>
                <w:sz w:val="20"/>
                <w:szCs w:val="20"/>
              </w:rPr>
            </w:pPr>
          </w:p>
        </w:tc>
        <w:tc>
          <w:tcPr>
            <w:tcW w:w="1080" w:type="dxa"/>
            <w:vMerge w:val="continue"/>
            <w:shd w:val="clear" w:color="auto" w:fill="auto"/>
            <w:vAlign w:val="center"/>
          </w:tcPr>
          <w:p w14:paraId="6C7F18DF">
            <w:pPr>
              <w:jc w:val="left"/>
              <w:rPr>
                <w:rFonts w:eastAsia="仿宋_GB2312"/>
                <w:color w:val="000000"/>
                <w:kern w:val="0"/>
                <w:sz w:val="20"/>
                <w:szCs w:val="20"/>
              </w:rPr>
            </w:pPr>
          </w:p>
        </w:tc>
        <w:tc>
          <w:tcPr>
            <w:tcW w:w="1080" w:type="dxa"/>
            <w:shd w:val="clear" w:color="auto" w:fill="auto"/>
            <w:vAlign w:val="center"/>
          </w:tcPr>
          <w:p w14:paraId="57658CD0">
            <w:pPr>
              <w:widowControl/>
              <w:jc w:val="center"/>
              <w:rPr>
                <w:rFonts w:eastAsia="仿宋_GB2312"/>
                <w:color w:val="000000"/>
                <w:kern w:val="0"/>
                <w:sz w:val="20"/>
                <w:szCs w:val="20"/>
              </w:rPr>
            </w:pPr>
            <w:r>
              <w:rPr>
                <w:rFonts w:eastAsia="仿宋_GB2312"/>
                <w:color w:val="000000"/>
                <w:kern w:val="0"/>
                <w:sz w:val="20"/>
                <w:szCs w:val="20"/>
              </w:rPr>
              <w:t>质量指标</w:t>
            </w:r>
          </w:p>
        </w:tc>
        <w:tc>
          <w:tcPr>
            <w:tcW w:w="1149" w:type="dxa"/>
            <w:shd w:val="clear" w:color="auto" w:fill="auto"/>
            <w:vAlign w:val="center"/>
          </w:tcPr>
          <w:p w14:paraId="10044948">
            <w:pPr>
              <w:widowControl/>
              <w:jc w:val="left"/>
              <w:rPr>
                <w:rFonts w:eastAsia="仿宋_GB2312"/>
                <w:color w:val="000000"/>
                <w:kern w:val="0"/>
                <w:sz w:val="20"/>
                <w:szCs w:val="20"/>
              </w:rPr>
            </w:pPr>
            <w:r>
              <w:rPr>
                <w:rFonts w:hint="eastAsia" w:eastAsia="仿宋_GB2312"/>
                <w:color w:val="000000"/>
                <w:kern w:val="0"/>
                <w:sz w:val="20"/>
                <w:szCs w:val="20"/>
              </w:rPr>
              <w:t>公共文化服务保障有力</w:t>
            </w:r>
          </w:p>
        </w:tc>
        <w:tc>
          <w:tcPr>
            <w:tcW w:w="1209" w:type="dxa"/>
            <w:shd w:val="clear" w:color="auto" w:fill="auto"/>
            <w:vAlign w:val="center"/>
          </w:tcPr>
          <w:p w14:paraId="38BE51D4">
            <w:pPr>
              <w:widowControl/>
              <w:jc w:val="left"/>
              <w:rPr>
                <w:rFonts w:eastAsia="仿宋_GB2312"/>
                <w:color w:val="000000"/>
                <w:kern w:val="0"/>
                <w:sz w:val="20"/>
                <w:szCs w:val="20"/>
              </w:rPr>
            </w:pPr>
            <w:r>
              <w:rPr>
                <w:rFonts w:hint="eastAsia" w:eastAsia="仿宋_GB2312"/>
                <w:color w:val="000000"/>
                <w:kern w:val="0"/>
                <w:sz w:val="20"/>
                <w:szCs w:val="20"/>
              </w:rPr>
              <w:t>高质量提供文化服务</w:t>
            </w:r>
          </w:p>
        </w:tc>
        <w:tc>
          <w:tcPr>
            <w:tcW w:w="1134" w:type="dxa"/>
            <w:shd w:val="clear" w:color="auto" w:fill="auto"/>
            <w:vAlign w:val="center"/>
          </w:tcPr>
          <w:p w14:paraId="29ED758E">
            <w:pPr>
              <w:widowControl/>
              <w:jc w:val="left"/>
              <w:rPr>
                <w:rFonts w:eastAsia="仿宋_GB2312"/>
                <w:color w:val="000000"/>
                <w:kern w:val="0"/>
                <w:sz w:val="20"/>
                <w:szCs w:val="20"/>
              </w:rPr>
            </w:pPr>
            <w:r>
              <w:rPr>
                <w:rFonts w:hint="eastAsia" w:eastAsia="仿宋_GB2312"/>
                <w:color w:val="000000"/>
                <w:kern w:val="0"/>
                <w:sz w:val="20"/>
                <w:szCs w:val="20"/>
              </w:rPr>
              <w:t>　完成</w:t>
            </w:r>
          </w:p>
        </w:tc>
        <w:tc>
          <w:tcPr>
            <w:tcW w:w="828" w:type="dxa"/>
            <w:shd w:val="clear" w:color="auto" w:fill="auto"/>
            <w:vAlign w:val="center"/>
          </w:tcPr>
          <w:p w14:paraId="1122C512">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873" w:type="dxa"/>
            <w:shd w:val="clear" w:color="auto" w:fill="auto"/>
            <w:vAlign w:val="center"/>
          </w:tcPr>
          <w:p w14:paraId="5E9B5BE2">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1418" w:type="dxa"/>
            <w:shd w:val="clear" w:color="auto" w:fill="auto"/>
            <w:vAlign w:val="center"/>
          </w:tcPr>
          <w:p w14:paraId="7C56916B">
            <w:pPr>
              <w:widowControl/>
              <w:jc w:val="left"/>
              <w:rPr>
                <w:rFonts w:eastAsia="仿宋_GB2312"/>
                <w:color w:val="000000"/>
                <w:kern w:val="0"/>
                <w:sz w:val="20"/>
                <w:szCs w:val="20"/>
              </w:rPr>
            </w:pPr>
            <w:r>
              <w:rPr>
                <w:rFonts w:eastAsia="仿宋_GB2312"/>
                <w:color w:val="000000"/>
                <w:kern w:val="0"/>
                <w:sz w:val="20"/>
                <w:szCs w:val="20"/>
              </w:rPr>
              <w:t>　</w:t>
            </w:r>
          </w:p>
        </w:tc>
      </w:tr>
      <w:tr w14:paraId="78C5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59CF5114">
            <w:pPr>
              <w:jc w:val="left"/>
              <w:rPr>
                <w:rFonts w:eastAsia="仿宋_GB2312"/>
                <w:color w:val="000000"/>
                <w:kern w:val="0"/>
                <w:sz w:val="20"/>
                <w:szCs w:val="20"/>
              </w:rPr>
            </w:pPr>
          </w:p>
        </w:tc>
        <w:tc>
          <w:tcPr>
            <w:tcW w:w="1080" w:type="dxa"/>
            <w:vMerge w:val="continue"/>
            <w:shd w:val="clear" w:color="auto" w:fill="auto"/>
            <w:vAlign w:val="center"/>
          </w:tcPr>
          <w:p w14:paraId="1CA1BFBE">
            <w:pPr>
              <w:jc w:val="left"/>
              <w:rPr>
                <w:rFonts w:eastAsia="仿宋_GB2312"/>
                <w:color w:val="000000"/>
                <w:kern w:val="0"/>
                <w:sz w:val="20"/>
                <w:szCs w:val="20"/>
              </w:rPr>
            </w:pPr>
          </w:p>
        </w:tc>
        <w:tc>
          <w:tcPr>
            <w:tcW w:w="1080" w:type="dxa"/>
            <w:shd w:val="clear" w:color="auto" w:fill="auto"/>
            <w:vAlign w:val="center"/>
          </w:tcPr>
          <w:p w14:paraId="1E0D5E3B">
            <w:pPr>
              <w:widowControl/>
              <w:jc w:val="center"/>
              <w:rPr>
                <w:rFonts w:eastAsia="仿宋_GB2312"/>
                <w:color w:val="000000"/>
                <w:kern w:val="0"/>
                <w:sz w:val="20"/>
                <w:szCs w:val="20"/>
              </w:rPr>
            </w:pPr>
            <w:r>
              <w:rPr>
                <w:rFonts w:eastAsia="仿宋_GB2312"/>
                <w:color w:val="000000"/>
                <w:kern w:val="0"/>
                <w:sz w:val="20"/>
                <w:szCs w:val="20"/>
              </w:rPr>
              <w:t>时效指标</w:t>
            </w:r>
          </w:p>
        </w:tc>
        <w:tc>
          <w:tcPr>
            <w:tcW w:w="1149" w:type="dxa"/>
            <w:shd w:val="clear" w:color="auto" w:fill="auto"/>
            <w:vAlign w:val="center"/>
          </w:tcPr>
          <w:p w14:paraId="4F832C35">
            <w:pPr>
              <w:widowControl/>
              <w:jc w:val="left"/>
              <w:rPr>
                <w:rFonts w:eastAsia="仿宋_GB2312"/>
                <w:color w:val="000000"/>
                <w:kern w:val="0"/>
                <w:sz w:val="20"/>
                <w:szCs w:val="20"/>
              </w:rPr>
            </w:pPr>
            <w:r>
              <w:rPr>
                <w:rFonts w:hint="eastAsia" w:eastAsia="仿宋_GB2312"/>
                <w:color w:val="000000"/>
                <w:kern w:val="0"/>
                <w:sz w:val="20"/>
                <w:szCs w:val="20"/>
              </w:rPr>
              <w:t>实时有效地保障公共文化服务</w:t>
            </w:r>
          </w:p>
        </w:tc>
        <w:tc>
          <w:tcPr>
            <w:tcW w:w="1209" w:type="dxa"/>
            <w:shd w:val="clear" w:color="auto" w:fill="auto"/>
            <w:vAlign w:val="center"/>
          </w:tcPr>
          <w:p w14:paraId="25D07E14">
            <w:pPr>
              <w:widowControl/>
              <w:jc w:val="left"/>
              <w:rPr>
                <w:rFonts w:eastAsia="仿宋_GB2312"/>
                <w:color w:val="000000"/>
                <w:kern w:val="0"/>
                <w:sz w:val="20"/>
                <w:szCs w:val="20"/>
              </w:rPr>
            </w:pPr>
            <w:r>
              <w:rPr>
                <w:rFonts w:hint="eastAsia" w:eastAsia="仿宋_GB2312"/>
                <w:color w:val="000000"/>
                <w:kern w:val="0"/>
                <w:sz w:val="20"/>
                <w:szCs w:val="20"/>
              </w:rPr>
              <w:t>全年完成任务考核</w:t>
            </w:r>
          </w:p>
        </w:tc>
        <w:tc>
          <w:tcPr>
            <w:tcW w:w="1134" w:type="dxa"/>
            <w:shd w:val="clear" w:color="auto" w:fill="auto"/>
            <w:vAlign w:val="center"/>
          </w:tcPr>
          <w:p w14:paraId="1668EA3A">
            <w:pPr>
              <w:widowControl/>
              <w:jc w:val="left"/>
              <w:rPr>
                <w:rFonts w:eastAsia="仿宋_GB2312"/>
                <w:color w:val="000000"/>
                <w:kern w:val="0"/>
                <w:sz w:val="20"/>
                <w:szCs w:val="20"/>
              </w:rPr>
            </w:pPr>
            <w:r>
              <w:rPr>
                <w:rFonts w:hint="eastAsia" w:eastAsia="仿宋_GB2312"/>
                <w:color w:val="000000"/>
                <w:kern w:val="0"/>
                <w:sz w:val="20"/>
                <w:szCs w:val="20"/>
              </w:rPr>
              <w:t>　完成</w:t>
            </w:r>
          </w:p>
        </w:tc>
        <w:tc>
          <w:tcPr>
            <w:tcW w:w="828" w:type="dxa"/>
            <w:shd w:val="clear" w:color="auto" w:fill="auto"/>
            <w:vAlign w:val="center"/>
          </w:tcPr>
          <w:p w14:paraId="2FEE9FB7">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873" w:type="dxa"/>
            <w:shd w:val="clear" w:color="auto" w:fill="auto"/>
            <w:vAlign w:val="center"/>
          </w:tcPr>
          <w:p w14:paraId="56B7F3DF">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1418" w:type="dxa"/>
            <w:shd w:val="clear" w:color="auto" w:fill="auto"/>
            <w:vAlign w:val="center"/>
          </w:tcPr>
          <w:p w14:paraId="2A028871">
            <w:pPr>
              <w:widowControl/>
              <w:jc w:val="left"/>
              <w:rPr>
                <w:rFonts w:eastAsia="仿宋_GB2312"/>
                <w:color w:val="000000"/>
                <w:kern w:val="0"/>
                <w:sz w:val="20"/>
                <w:szCs w:val="20"/>
              </w:rPr>
            </w:pPr>
            <w:r>
              <w:rPr>
                <w:rFonts w:eastAsia="仿宋_GB2312"/>
                <w:color w:val="000000"/>
                <w:kern w:val="0"/>
                <w:sz w:val="20"/>
                <w:szCs w:val="20"/>
              </w:rPr>
              <w:t>　</w:t>
            </w:r>
          </w:p>
        </w:tc>
      </w:tr>
      <w:tr w14:paraId="5D96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77D01411">
            <w:pPr>
              <w:jc w:val="left"/>
              <w:rPr>
                <w:rFonts w:eastAsia="仿宋_GB2312"/>
                <w:color w:val="000000"/>
                <w:kern w:val="0"/>
                <w:sz w:val="20"/>
                <w:szCs w:val="20"/>
              </w:rPr>
            </w:pPr>
          </w:p>
        </w:tc>
        <w:tc>
          <w:tcPr>
            <w:tcW w:w="1080" w:type="dxa"/>
            <w:vMerge w:val="continue"/>
            <w:shd w:val="clear" w:color="auto" w:fill="auto"/>
            <w:vAlign w:val="center"/>
          </w:tcPr>
          <w:p w14:paraId="6FE35BAB">
            <w:pPr>
              <w:jc w:val="left"/>
              <w:rPr>
                <w:rFonts w:eastAsia="仿宋_GB2312"/>
                <w:color w:val="000000"/>
                <w:kern w:val="0"/>
                <w:sz w:val="20"/>
                <w:szCs w:val="20"/>
              </w:rPr>
            </w:pPr>
          </w:p>
        </w:tc>
        <w:tc>
          <w:tcPr>
            <w:tcW w:w="1080" w:type="dxa"/>
            <w:shd w:val="clear" w:color="auto" w:fill="auto"/>
            <w:vAlign w:val="center"/>
          </w:tcPr>
          <w:p w14:paraId="31427F04">
            <w:pPr>
              <w:widowControl/>
              <w:jc w:val="center"/>
              <w:rPr>
                <w:rFonts w:eastAsia="仿宋_GB2312"/>
                <w:color w:val="000000"/>
                <w:kern w:val="0"/>
                <w:sz w:val="20"/>
                <w:szCs w:val="20"/>
              </w:rPr>
            </w:pPr>
            <w:r>
              <w:rPr>
                <w:rFonts w:eastAsia="仿宋_GB2312"/>
                <w:color w:val="000000"/>
                <w:kern w:val="0"/>
                <w:sz w:val="20"/>
                <w:szCs w:val="20"/>
              </w:rPr>
              <w:t>成本指标</w:t>
            </w:r>
          </w:p>
        </w:tc>
        <w:tc>
          <w:tcPr>
            <w:tcW w:w="1149" w:type="dxa"/>
            <w:shd w:val="clear" w:color="auto" w:fill="auto"/>
            <w:vAlign w:val="center"/>
          </w:tcPr>
          <w:p w14:paraId="764DC09C">
            <w:pPr>
              <w:widowControl/>
              <w:jc w:val="left"/>
              <w:rPr>
                <w:rFonts w:eastAsia="仿宋_GB2312"/>
                <w:color w:val="000000"/>
                <w:kern w:val="0"/>
                <w:sz w:val="20"/>
                <w:szCs w:val="20"/>
              </w:rPr>
            </w:pPr>
            <w:r>
              <w:rPr>
                <w:rFonts w:hint="eastAsia" w:eastAsia="仿宋_GB2312"/>
                <w:color w:val="000000"/>
                <w:kern w:val="0"/>
                <w:sz w:val="20"/>
                <w:szCs w:val="20"/>
              </w:rPr>
              <w:t>各行业公共文化服务所耗费的费用</w:t>
            </w:r>
          </w:p>
        </w:tc>
        <w:tc>
          <w:tcPr>
            <w:tcW w:w="1209" w:type="dxa"/>
            <w:shd w:val="clear" w:color="auto" w:fill="auto"/>
            <w:vAlign w:val="center"/>
          </w:tcPr>
          <w:p w14:paraId="29BBDB25">
            <w:pPr>
              <w:widowControl/>
              <w:jc w:val="left"/>
              <w:rPr>
                <w:rFonts w:eastAsia="仿宋_GB2312"/>
                <w:color w:val="000000"/>
                <w:kern w:val="0"/>
                <w:sz w:val="20"/>
                <w:szCs w:val="20"/>
              </w:rPr>
            </w:pPr>
            <w:r>
              <w:rPr>
                <w:rFonts w:hint="eastAsia" w:eastAsia="仿宋_GB2312"/>
                <w:color w:val="000000"/>
                <w:kern w:val="0"/>
                <w:sz w:val="20"/>
                <w:szCs w:val="20"/>
              </w:rPr>
              <w:t>按预算开支，不得超支</w:t>
            </w:r>
          </w:p>
        </w:tc>
        <w:tc>
          <w:tcPr>
            <w:tcW w:w="1134" w:type="dxa"/>
            <w:shd w:val="clear" w:color="auto" w:fill="auto"/>
            <w:vAlign w:val="center"/>
          </w:tcPr>
          <w:p w14:paraId="78332387">
            <w:pPr>
              <w:widowControl/>
              <w:jc w:val="left"/>
              <w:rPr>
                <w:rFonts w:eastAsia="仿宋_GB2312"/>
                <w:color w:val="000000"/>
                <w:kern w:val="0"/>
                <w:sz w:val="20"/>
                <w:szCs w:val="20"/>
              </w:rPr>
            </w:pPr>
            <w:r>
              <w:rPr>
                <w:rFonts w:hint="eastAsia" w:eastAsia="仿宋_GB2312"/>
                <w:color w:val="000000"/>
                <w:kern w:val="0"/>
                <w:sz w:val="20"/>
                <w:szCs w:val="20"/>
              </w:rPr>
              <w:t>　完成</w:t>
            </w:r>
          </w:p>
        </w:tc>
        <w:tc>
          <w:tcPr>
            <w:tcW w:w="828" w:type="dxa"/>
            <w:shd w:val="clear" w:color="auto" w:fill="auto"/>
            <w:vAlign w:val="center"/>
          </w:tcPr>
          <w:p w14:paraId="6D8EB78C">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873" w:type="dxa"/>
            <w:shd w:val="clear" w:color="auto" w:fill="auto"/>
            <w:vAlign w:val="center"/>
          </w:tcPr>
          <w:p w14:paraId="4527FA21">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12.5</w:t>
            </w:r>
          </w:p>
        </w:tc>
        <w:tc>
          <w:tcPr>
            <w:tcW w:w="1418" w:type="dxa"/>
            <w:shd w:val="clear" w:color="auto" w:fill="auto"/>
            <w:vAlign w:val="center"/>
          </w:tcPr>
          <w:p w14:paraId="34751EF9">
            <w:pPr>
              <w:widowControl/>
              <w:jc w:val="left"/>
              <w:rPr>
                <w:rFonts w:eastAsia="仿宋_GB2312"/>
                <w:color w:val="000000"/>
                <w:kern w:val="0"/>
                <w:sz w:val="20"/>
                <w:szCs w:val="20"/>
              </w:rPr>
            </w:pPr>
            <w:r>
              <w:rPr>
                <w:rFonts w:eastAsia="仿宋_GB2312"/>
                <w:color w:val="000000"/>
                <w:kern w:val="0"/>
                <w:sz w:val="20"/>
                <w:szCs w:val="20"/>
              </w:rPr>
              <w:t>　</w:t>
            </w:r>
          </w:p>
        </w:tc>
      </w:tr>
      <w:tr w14:paraId="1C20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5C85C05">
            <w:pPr>
              <w:jc w:val="left"/>
              <w:rPr>
                <w:rFonts w:eastAsia="仿宋_GB2312"/>
                <w:color w:val="000000"/>
                <w:kern w:val="0"/>
                <w:sz w:val="20"/>
                <w:szCs w:val="20"/>
              </w:rPr>
            </w:pPr>
          </w:p>
        </w:tc>
        <w:tc>
          <w:tcPr>
            <w:tcW w:w="1080" w:type="dxa"/>
            <w:vMerge w:val="restart"/>
            <w:shd w:val="clear" w:color="auto" w:fill="auto"/>
            <w:vAlign w:val="center"/>
          </w:tcPr>
          <w:p w14:paraId="46CEE312">
            <w:pPr>
              <w:widowControl/>
              <w:jc w:val="left"/>
              <w:rPr>
                <w:rFonts w:eastAsia="仿宋_GB2312"/>
                <w:color w:val="000000"/>
                <w:kern w:val="0"/>
                <w:sz w:val="20"/>
                <w:szCs w:val="20"/>
              </w:rPr>
            </w:pPr>
            <w:r>
              <w:rPr>
                <w:rFonts w:eastAsia="仿宋_GB2312"/>
                <w:color w:val="000000"/>
                <w:kern w:val="0"/>
                <w:sz w:val="20"/>
                <w:szCs w:val="20"/>
              </w:rPr>
              <w:t>效益指标</w:t>
            </w:r>
          </w:p>
          <w:p w14:paraId="606E3D86">
            <w:pPr>
              <w:widowControl/>
              <w:jc w:val="left"/>
              <w:rPr>
                <w:rFonts w:eastAsia="仿宋_GB2312"/>
                <w:color w:val="000000"/>
                <w:kern w:val="0"/>
                <w:sz w:val="20"/>
                <w:szCs w:val="20"/>
              </w:rPr>
            </w:pPr>
            <w:r>
              <w:rPr>
                <w:rFonts w:eastAsia="仿宋_GB2312"/>
                <w:color w:val="000000"/>
                <w:kern w:val="0"/>
                <w:sz w:val="20"/>
                <w:szCs w:val="20"/>
              </w:rPr>
              <w:t>（30分）</w:t>
            </w:r>
          </w:p>
        </w:tc>
        <w:tc>
          <w:tcPr>
            <w:tcW w:w="1080" w:type="dxa"/>
            <w:shd w:val="clear" w:color="auto" w:fill="auto"/>
            <w:vAlign w:val="center"/>
          </w:tcPr>
          <w:p w14:paraId="3ED57DF0">
            <w:pPr>
              <w:widowControl/>
              <w:jc w:val="center"/>
              <w:rPr>
                <w:rFonts w:eastAsia="仿宋_GB2312"/>
                <w:color w:val="000000"/>
                <w:kern w:val="0"/>
                <w:sz w:val="20"/>
                <w:szCs w:val="20"/>
              </w:rPr>
            </w:pPr>
            <w:r>
              <w:rPr>
                <w:rFonts w:eastAsia="仿宋_GB2312"/>
                <w:color w:val="000000"/>
                <w:kern w:val="0"/>
                <w:sz w:val="20"/>
                <w:szCs w:val="20"/>
              </w:rPr>
              <w:t>经济效</w:t>
            </w:r>
          </w:p>
          <w:p w14:paraId="449D68A9">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7051D350">
            <w:pPr>
              <w:widowControl/>
              <w:jc w:val="left"/>
              <w:rPr>
                <w:rFonts w:eastAsia="仿宋_GB2312"/>
                <w:color w:val="000000"/>
                <w:kern w:val="0"/>
                <w:sz w:val="20"/>
                <w:szCs w:val="20"/>
              </w:rPr>
            </w:pPr>
            <w:r>
              <w:rPr>
                <w:rFonts w:hint="eastAsia" w:eastAsia="仿宋_GB2312"/>
                <w:color w:val="000000"/>
                <w:kern w:val="0"/>
                <w:sz w:val="20"/>
                <w:szCs w:val="20"/>
              </w:rPr>
              <w:t>促进社会经济发展</w:t>
            </w:r>
          </w:p>
        </w:tc>
        <w:tc>
          <w:tcPr>
            <w:tcW w:w="1209" w:type="dxa"/>
            <w:shd w:val="clear" w:color="auto" w:fill="auto"/>
            <w:vAlign w:val="center"/>
          </w:tcPr>
          <w:p w14:paraId="30E5917C">
            <w:pPr>
              <w:widowControl/>
              <w:jc w:val="left"/>
              <w:rPr>
                <w:rFonts w:eastAsia="仿宋_GB2312"/>
                <w:color w:val="000000"/>
                <w:kern w:val="0"/>
                <w:sz w:val="20"/>
                <w:szCs w:val="20"/>
              </w:rPr>
            </w:pPr>
            <w:r>
              <w:rPr>
                <w:rFonts w:hint="eastAsia" w:eastAsia="仿宋_GB2312"/>
                <w:color w:val="000000"/>
                <w:kern w:val="0"/>
                <w:sz w:val="20"/>
                <w:szCs w:val="20"/>
              </w:rPr>
              <w:t>带动经济增长</w:t>
            </w:r>
          </w:p>
        </w:tc>
        <w:tc>
          <w:tcPr>
            <w:tcW w:w="1134" w:type="dxa"/>
            <w:shd w:val="clear" w:color="auto" w:fill="auto"/>
            <w:vAlign w:val="center"/>
          </w:tcPr>
          <w:p w14:paraId="48523AD6">
            <w:pPr>
              <w:widowControl/>
              <w:jc w:val="left"/>
              <w:rPr>
                <w:rFonts w:eastAsia="仿宋_GB2312"/>
                <w:color w:val="000000"/>
                <w:kern w:val="0"/>
                <w:sz w:val="20"/>
                <w:szCs w:val="20"/>
              </w:rPr>
            </w:pPr>
            <w:r>
              <w:rPr>
                <w:rFonts w:hint="eastAsia" w:eastAsia="仿宋_GB2312"/>
                <w:color w:val="000000"/>
                <w:kern w:val="0"/>
                <w:sz w:val="20"/>
                <w:szCs w:val="20"/>
              </w:rPr>
              <w:t>经济增长显著</w:t>
            </w:r>
          </w:p>
        </w:tc>
        <w:tc>
          <w:tcPr>
            <w:tcW w:w="828" w:type="dxa"/>
            <w:shd w:val="clear" w:color="auto" w:fill="auto"/>
            <w:vAlign w:val="center"/>
          </w:tcPr>
          <w:p w14:paraId="44877675">
            <w:pPr>
              <w:widowControl/>
              <w:jc w:val="left"/>
              <w:rPr>
                <w:rFonts w:eastAsia="仿宋_GB2312"/>
                <w:color w:val="000000"/>
                <w:kern w:val="0"/>
                <w:sz w:val="20"/>
                <w:szCs w:val="20"/>
              </w:rPr>
            </w:pPr>
            <w:r>
              <w:rPr>
                <w:rFonts w:hint="eastAsia" w:eastAsia="仿宋_GB2312"/>
                <w:color w:val="000000"/>
                <w:kern w:val="0"/>
                <w:sz w:val="20"/>
                <w:szCs w:val="20"/>
              </w:rPr>
              <w:t>　7.5</w:t>
            </w:r>
          </w:p>
        </w:tc>
        <w:tc>
          <w:tcPr>
            <w:tcW w:w="873" w:type="dxa"/>
            <w:shd w:val="clear" w:color="auto" w:fill="auto"/>
            <w:vAlign w:val="center"/>
          </w:tcPr>
          <w:p w14:paraId="30532B23">
            <w:pPr>
              <w:widowControl/>
              <w:jc w:val="left"/>
              <w:rPr>
                <w:rFonts w:eastAsia="仿宋_GB2312"/>
                <w:color w:val="000000"/>
                <w:kern w:val="0"/>
                <w:sz w:val="20"/>
                <w:szCs w:val="20"/>
              </w:rPr>
            </w:pPr>
            <w:r>
              <w:rPr>
                <w:rFonts w:hint="eastAsia" w:eastAsia="仿宋_GB2312"/>
                <w:color w:val="000000"/>
                <w:kern w:val="0"/>
                <w:sz w:val="20"/>
                <w:szCs w:val="20"/>
              </w:rPr>
              <w:t>　7.5</w:t>
            </w:r>
          </w:p>
        </w:tc>
        <w:tc>
          <w:tcPr>
            <w:tcW w:w="1418" w:type="dxa"/>
            <w:shd w:val="clear" w:color="auto" w:fill="auto"/>
            <w:vAlign w:val="center"/>
          </w:tcPr>
          <w:p w14:paraId="5797B301">
            <w:pPr>
              <w:widowControl/>
              <w:jc w:val="left"/>
              <w:rPr>
                <w:rFonts w:eastAsia="仿宋_GB2312"/>
                <w:color w:val="000000"/>
                <w:kern w:val="0"/>
                <w:sz w:val="20"/>
                <w:szCs w:val="20"/>
              </w:rPr>
            </w:pPr>
            <w:r>
              <w:rPr>
                <w:rFonts w:eastAsia="仿宋_GB2312"/>
                <w:color w:val="000000"/>
                <w:kern w:val="0"/>
                <w:sz w:val="20"/>
                <w:szCs w:val="20"/>
              </w:rPr>
              <w:t>　</w:t>
            </w:r>
          </w:p>
        </w:tc>
      </w:tr>
      <w:tr w14:paraId="639A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0497FE0D">
            <w:pPr>
              <w:jc w:val="left"/>
              <w:rPr>
                <w:rFonts w:eastAsia="仿宋_GB2312"/>
                <w:color w:val="000000"/>
                <w:kern w:val="0"/>
                <w:sz w:val="20"/>
                <w:szCs w:val="20"/>
              </w:rPr>
            </w:pPr>
          </w:p>
        </w:tc>
        <w:tc>
          <w:tcPr>
            <w:tcW w:w="1080" w:type="dxa"/>
            <w:vMerge w:val="continue"/>
            <w:shd w:val="clear" w:color="auto" w:fill="auto"/>
            <w:vAlign w:val="center"/>
          </w:tcPr>
          <w:p w14:paraId="5A22A035">
            <w:pPr>
              <w:jc w:val="left"/>
              <w:rPr>
                <w:rFonts w:eastAsia="仿宋_GB2312"/>
                <w:color w:val="000000"/>
                <w:kern w:val="0"/>
                <w:sz w:val="20"/>
                <w:szCs w:val="20"/>
              </w:rPr>
            </w:pPr>
          </w:p>
        </w:tc>
        <w:tc>
          <w:tcPr>
            <w:tcW w:w="1080" w:type="dxa"/>
            <w:shd w:val="clear" w:color="auto" w:fill="auto"/>
            <w:vAlign w:val="center"/>
          </w:tcPr>
          <w:p w14:paraId="07CD121B">
            <w:pPr>
              <w:widowControl/>
              <w:jc w:val="center"/>
              <w:rPr>
                <w:rFonts w:eastAsia="仿宋_GB2312"/>
                <w:color w:val="000000"/>
                <w:kern w:val="0"/>
                <w:sz w:val="20"/>
                <w:szCs w:val="20"/>
              </w:rPr>
            </w:pPr>
            <w:r>
              <w:rPr>
                <w:rFonts w:eastAsia="仿宋_GB2312"/>
                <w:color w:val="000000"/>
                <w:kern w:val="0"/>
                <w:sz w:val="20"/>
                <w:szCs w:val="20"/>
              </w:rPr>
              <w:t>社会效</w:t>
            </w:r>
          </w:p>
          <w:p w14:paraId="344C46E0">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37ADF029">
            <w:pPr>
              <w:widowControl/>
              <w:jc w:val="left"/>
              <w:rPr>
                <w:rFonts w:eastAsia="仿宋_GB2312"/>
                <w:color w:val="000000"/>
                <w:kern w:val="0"/>
                <w:sz w:val="20"/>
                <w:szCs w:val="20"/>
              </w:rPr>
            </w:pPr>
            <w:r>
              <w:rPr>
                <w:rFonts w:hint="eastAsia" w:eastAsia="仿宋_GB2312"/>
                <w:color w:val="000000"/>
                <w:kern w:val="0"/>
                <w:sz w:val="20"/>
                <w:szCs w:val="20"/>
              </w:rPr>
              <w:t>保障基本公共文化服务，促进社会和谐发展</w:t>
            </w:r>
          </w:p>
        </w:tc>
        <w:tc>
          <w:tcPr>
            <w:tcW w:w="1209" w:type="dxa"/>
            <w:shd w:val="clear" w:color="auto" w:fill="auto"/>
            <w:vAlign w:val="center"/>
          </w:tcPr>
          <w:p w14:paraId="65211CC3">
            <w:pPr>
              <w:widowControl/>
              <w:jc w:val="left"/>
              <w:rPr>
                <w:rFonts w:eastAsia="仿宋_GB2312"/>
                <w:color w:val="000000"/>
                <w:kern w:val="0"/>
                <w:sz w:val="20"/>
                <w:szCs w:val="20"/>
              </w:rPr>
            </w:pPr>
            <w:r>
              <w:rPr>
                <w:rFonts w:hint="eastAsia" w:eastAsia="仿宋_GB2312"/>
                <w:color w:val="000000"/>
                <w:kern w:val="0"/>
                <w:sz w:val="20"/>
                <w:szCs w:val="20"/>
              </w:rPr>
              <w:t>带动社会有序发展</w:t>
            </w:r>
          </w:p>
        </w:tc>
        <w:tc>
          <w:tcPr>
            <w:tcW w:w="1134" w:type="dxa"/>
            <w:shd w:val="clear" w:color="auto" w:fill="auto"/>
            <w:vAlign w:val="center"/>
          </w:tcPr>
          <w:p w14:paraId="6ABF9BBF">
            <w:pPr>
              <w:widowControl/>
              <w:jc w:val="left"/>
              <w:rPr>
                <w:rFonts w:eastAsia="仿宋_GB2312"/>
                <w:color w:val="000000"/>
                <w:kern w:val="0"/>
                <w:sz w:val="20"/>
                <w:szCs w:val="20"/>
              </w:rPr>
            </w:pPr>
            <w:r>
              <w:rPr>
                <w:rFonts w:hint="eastAsia" w:eastAsia="仿宋_GB2312"/>
                <w:color w:val="000000"/>
                <w:kern w:val="0"/>
                <w:sz w:val="20"/>
                <w:szCs w:val="20"/>
              </w:rPr>
              <w:t>发展良好</w:t>
            </w:r>
          </w:p>
        </w:tc>
        <w:tc>
          <w:tcPr>
            <w:tcW w:w="828" w:type="dxa"/>
            <w:shd w:val="clear" w:color="auto" w:fill="auto"/>
            <w:vAlign w:val="center"/>
          </w:tcPr>
          <w:p w14:paraId="1D7E946A">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873" w:type="dxa"/>
            <w:shd w:val="clear" w:color="auto" w:fill="auto"/>
            <w:vAlign w:val="center"/>
          </w:tcPr>
          <w:p w14:paraId="70BA3A30">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1418" w:type="dxa"/>
            <w:shd w:val="clear" w:color="auto" w:fill="auto"/>
            <w:vAlign w:val="center"/>
          </w:tcPr>
          <w:p w14:paraId="17E3CE19">
            <w:pPr>
              <w:widowControl/>
              <w:jc w:val="left"/>
              <w:rPr>
                <w:rFonts w:eastAsia="仿宋_GB2312"/>
                <w:color w:val="000000"/>
                <w:kern w:val="0"/>
                <w:sz w:val="20"/>
                <w:szCs w:val="20"/>
              </w:rPr>
            </w:pPr>
            <w:r>
              <w:rPr>
                <w:rFonts w:eastAsia="仿宋_GB2312"/>
                <w:color w:val="000000"/>
                <w:kern w:val="0"/>
                <w:sz w:val="20"/>
                <w:szCs w:val="20"/>
              </w:rPr>
              <w:t>　</w:t>
            </w:r>
          </w:p>
        </w:tc>
      </w:tr>
      <w:tr w14:paraId="3DAA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0535F859">
            <w:pPr>
              <w:jc w:val="left"/>
              <w:rPr>
                <w:rFonts w:eastAsia="仿宋_GB2312"/>
                <w:color w:val="000000"/>
                <w:kern w:val="0"/>
                <w:sz w:val="20"/>
                <w:szCs w:val="20"/>
              </w:rPr>
            </w:pPr>
          </w:p>
        </w:tc>
        <w:tc>
          <w:tcPr>
            <w:tcW w:w="1080" w:type="dxa"/>
            <w:vMerge w:val="continue"/>
            <w:shd w:val="clear" w:color="auto" w:fill="auto"/>
            <w:vAlign w:val="center"/>
          </w:tcPr>
          <w:p w14:paraId="20481789">
            <w:pPr>
              <w:jc w:val="left"/>
              <w:rPr>
                <w:rFonts w:eastAsia="仿宋_GB2312"/>
                <w:color w:val="000000"/>
                <w:kern w:val="0"/>
                <w:sz w:val="20"/>
                <w:szCs w:val="20"/>
              </w:rPr>
            </w:pPr>
          </w:p>
        </w:tc>
        <w:tc>
          <w:tcPr>
            <w:tcW w:w="1080" w:type="dxa"/>
            <w:shd w:val="clear" w:color="auto" w:fill="auto"/>
            <w:vAlign w:val="center"/>
          </w:tcPr>
          <w:p w14:paraId="10705CB5">
            <w:pPr>
              <w:widowControl/>
              <w:jc w:val="center"/>
              <w:rPr>
                <w:rFonts w:eastAsia="仿宋_GB2312"/>
                <w:color w:val="000000"/>
                <w:kern w:val="0"/>
                <w:sz w:val="20"/>
                <w:szCs w:val="20"/>
              </w:rPr>
            </w:pPr>
            <w:r>
              <w:rPr>
                <w:rFonts w:eastAsia="仿宋_GB2312"/>
                <w:color w:val="000000"/>
                <w:kern w:val="0"/>
                <w:sz w:val="20"/>
                <w:szCs w:val="20"/>
              </w:rPr>
              <w:t>生态效</w:t>
            </w:r>
          </w:p>
          <w:p w14:paraId="0E4AA920">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43AFAA11">
            <w:pPr>
              <w:widowControl/>
              <w:jc w:val="left"/>
              <w:rPr>
                <w:rFonts w:eastAsia="仿宋_GB2312"/>
                <w:color w:val="000000"/>
                <w:kern w:val="0"/>
                <w:sz w:val="20"/>
                <w:szCs w:val="20"/>
              </w:rPr>
            </w:pPr>
            <w:r>
              <w:rPr>
                <w:rFonts w:hint="eastAsia" w:eastAsia="仿宋_GB2312"/>
                <w:color w:val="000000"/>
                <w:kern w:val="0"/>
                <w:sz w:val="20"/>
                <w:szCs w:val="20"/>
              </w:rPr>
              <w:t>推进生态经济系统发展</w:t>
            </w:r>
          </w:p>
        </w:tc>
        <w:tc>
          <w:tcPr>
            <w:tcW w:w="1209" w:type="dxa"/>
            <w:shd w:val="clear" w:color="auto" w:fill="auto"/>
            <w:vAlign w:val="center"/>
          </w:tcPr>
          <w:p w14:paraId="5295203E">
            <w:pPr>
              <w:widowControl/>
              <w:jc w:val="left"/>
              <w:rPr>
                <w:rFonts w:eastAsia="仿宋_GB2312"/>
                <w:color w:val="000000"/>
                <w:kern w:val="0"/>
                <w:sz w:val="20"/>
                <w:szCs w:val="20"/>
              </w:rPr>
            </w:pPr>
            <w:r>
              <w:rPr>
                <w:rFonts w:hint="eastAsia" w:eastAsia="仿宋_GB2312"/>
                <w:color w:val="000000"/>
                <w:kern w:val="0"/>
                <w:sz w:val="20"/>
                <w:szCs w:val="20"/>
              </w:rPr>
              <w:t>带动城乡绿色文明建设</w:t>
            </w:r>
          </w:p>
        </w:tc>
        <w:tc>
          <w:tcPr>
            <w:tcW w:w="1134" w:type="dxa"/>
            <w:shd w:val="clear" w:color="auto" w:fill="auto"/>
            <w:vAlign w:val="center"/>
          </w:tcPr>
          <w:p w14:paraId="6FBE668B">
            <w:pPr>
              <w:widowControl/>
              <w:jc w:val="left"/>
              <w:rPr>
                <w:rFonts w:eastAsia="仿宋_GB2312"/>
                <w:color w:val="000000"/>
                <w:kern w:val="0"/>
                <w:sz w:val="20"/>
                <w:szCs w:val="20"/>
              </w:rPr>
            </w:pPr>
            <w:r>
              <w:rPr>
                <w:rFonts w:hint="eastAsia" w:eastAsia="仿宋_GB2312"/>
                <w:color w:val="000000"/>
                <w:kern w:val="0"/>
                <w:sz w:val="20"/>
                <w:szCs w:val="20"/>
              </w:rPr>
              <w:t>发展良好</w:t>
            </w:r>
          </w:p>
        </w:tc>
        <w:tc>
          <w:tcPr>
            <w:tcW w:w="828" w:type="dxa"/>
            <w:shd w:val="clear" w:color="auto" w:fill="auto"/>
            <w:vAlign w:val="center"/>
          </w:tcPr>
          <w:p w14:paraId="5063ADA0">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873" w:type="dxa"/>
            <w:shd w:val="clear" w:color="auto" w:fill="auto"/>
            <w:vAlign w:val="center"/>
          </w:tcPr>
          <w:p w14:paraId="0B5552B7">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1418" w:type="dxa"/>
            <w:shd w:val="clear" w:color="auto" w:fill="auto"/>
            <w:vAlign w:val="center"/>
          </w:tcPr>
          <w:p w14:paraId="40566E35">
            <w:pPr>
              <w:widowControl/>
              <w:jc w:val="left"/>
              <w:rPr>
                <w:rFonts w:eastAsia="仿宋_GB2312"/>
                <w:color w:val="000000"/>
                <w:kern w:val="0"/>
                <w:sz w:val="20"/>
                <w:szCs w:val="20"/>
              </w:rPr>
            </w:pPr>
            <w:r>
              <w:rPr>
                <w:rFonts w:eastAsia="仿宋_GB2312"/>
                <w:color w:val="000000"/>
                <w:kern w:val="0"/>
                <w:sz w:val="20"/>
                <w:szCs w:val="20"/>
              </w:rPr>
              <w:t>　</w:t>
            </w:r>
          </w:p>
        </w:tc>
      </w:tr>
      <w:tr w14:paraId="27A1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1E6CBF9A">
            <w:pPr>
              <w:widowControl/>
              <w:jc w:val="center"/>
              <w:rPr>
                <w:rFonts w:eastAsia="仿宋_GB2312"/>
                <w:color w:val="000000"/>
                <w:kern w:val="0"/>
                <w:sz w:val="20"/>
                <w:szCs w:val="20"/>
              </w:rPr>
            </w:pPr>
          </w:p>
        </w:tc>
        <w:tc>
          <w:tcPr>
            <w:tcW w:w="1080" w:type="dxa"/>
            <w:vMerge w:val="continue"/>
            <w:shd w:val="clear" w:color="auto" w:fill="auto"/>
            <w:vAlign w:val="center"/>
          </w:tcPr>
          <w:p w14:paraId="78AE4F4D">
            <w:pPr>
              <w:widowControl/>
              <w:jc w:val="left"/>
              <w:rPr>
                <w:rFonts w:eastAsia="仿宋_GB2312"/>
                <w:color w:val="000000"/>
                <w:kern w:val="0"/>
                <w:sz w:val="20"/>
                <w:szCs w:val="20"/>
              </w:rPr>
            </w:pPr>
          </w:p>
        </w:tc>
        <w:tc>
          <w:tcPr>
            <w:tcW w:w="1080" w:type="dxa"/>
            <w:shd w:val="clear" w:color="auto" w:fill="auto"/>
            <w:vAlign w:val="center"/>
          </w:tcPr>
          <w:p w14:paraId="4265D467">
            <w:pPr>
              <w:widowControl/>
              <w:jc w:val="center"/>
              <w:rPr>
                <w:rFonts w:eastAsia="仿宋_GB2312"/>
                <w:color w:val="000000"/>
                <w:kern w:val="0"/>
                <w:sz w:val="20"/>
                <w:szCs w:val="20"/>
              </w:rPr>
            </w:pPr>
            <w:r>
              <w:rPr>
                <w:rFonts w:eastAsia="仿宋_GB2312"/>
                <w:color w:val="000000"/>
                <w:kern w:val="0"/>
                <w:sz w:val="20"/>
                <w:szCs w:val="20"/>
              </w:rPr>
              <w:t>可持续影响指标</w:t>
            </w:r>
          </w:p>
        </w:tc>
        <w:tc>
          <w:tcPr>
            <w:tcW w:w="1149" w:type="dxa"/>
            <w:shd w:val="clear" w:color="auto" w:fill="auto"/>
            <w:vAlign w:val="center"/>
          </w:tcPr>
          <w:p w14:paraId="4CED2619">
            <w:pPr>
              <w:widowControl/>
              <w:jc w:val="left"/>
              <w:rPr>
                <w:rFonts w:eastAsia="仿宋_GB2312"/>
                <w:color w:val="000000"/>
                <w:kern w:val="0"/>
                <w:sz w:val="20"/>
                <w:szCs w:val="20"/>
              </w:rPr>
            </w:pPr>
            <w:r>
              <w:rPr>
                <w:rFonts w:hint="eastAsia" w:eastAsia="仿宋_GB2312"/>
                <w:color w:val="000000"/>
                <w:kern w:val="0"/>
                <w:sz w:val="20"/>
                <w:szCs w:val="20"/>
              </w:rPr>
              <w:t>促进社会正能量持续传播</w:t>
            </w:r>
          </w:p>
        </w:tc>
        <w:tc>
          <w:tcPr>
            <w:tcW w:w="1209" w:type="dxa"/>
            <w:shd w:val="clear" w:color="auto" w:fill="auto"/>
            <w:vAlign w:val="center"/>
          </w:tcPr>
          <w:p w14:paraId="56D7C05B">
            <w:pPr>
              <w:widowControl/>
              <w:jc w:val="left"/>
              <w:rPr>
                <w:rFonts w:eastAsia="仿宋_GB2312"/>
                <w:color w:val="000000"/>
                <w:kern w:val="0"/>
                <w:sz w:val="20"/>
                <w:szCs w:val="20"/>
              </w:rPr>
            </w:pPr>
            <w:r>
              <w:rPr>
                <w:rFonts w:hint="eastAsia" w:eastAsia="仿宋_GB2312"/>
                <w:color w:val="000000"/>
                <w:kern w:val="0"/>
                <w:sz w:val="20"/>
                <w:szCs w:val="20"/>
              </w:rPr>
              <w:t>为国家及政府传播健康优秀事项</w:t>
            </w:r>
          </w:p>
        </w:tc>
        <w:tc>
          <w:tcPr>
            <w:tcW w:w="1134" w:type="dxa"/>
            <w:shd w:val="clear" w:color="auto" w:fill="auto"/>
            <w:vAlign w:val="center"/>
          </w:tcPr>
          <w:p w14:paraId="14CE6883">
            <w:pPr>
              <w:widowControl/>
              <w:jc w:val="left"/>
              <w:rPr>
                <w:rFonts w:eastAsia="仿宋_GB2312"/>
                <w:color w:val="000000"/>
                <w:kern w:val="0"/>
                <w:sz w:val="20"/>
                <w:szCs w:val="20"/>
              </w:rPr>
            </w:pPr>
            <w:r>
              <w:rPr>
                <w:rFonts w:hint="eastAsia" w:eastAsia="仿宋_GB2312"/>
                <w:color w:val="000000"/>
                <w:kern w:val="0"/>
                <w:sz w:val="20"/>
                <w:szCs w:val="20"/>
              </w:rPr>
              <w:t>效果良好</w:t>
            </w:r>
          </w:p>
        </w:tc>
        <w:tc>
          <w:tcPr>
            <w:tcW w:w="828" w:type="dxa"/>
            <w:shd w:val="clear" w:color="auto" w:fill="auto"/>
            <w:vAlign w:val="center"/>
          </w:tcPr>
          <w:p w14:paraId="7F581A11">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873" w:type="dxa"/>
            <w:shd w:val="clear" w:color="auto" w:fill="auto"/>
            <w:vAlign w:val="center"/>
          </w:tcPr>
          <w:p w14:paraId="78D080EC">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7.5</w:t>
            </w:r>
          </w:p>
        </w:tc>
        <w:tc>
          <w:tcPr>
            <w:tcW w:w="1418" w:type="dxa"/>
            <w:shd w:val="clear" w:color="auto" w:fill="auto"/>
            <w:vAlign w:val="center"/>
          </w:tcPr>
          <w:p w14:paraId="48585B91">
            <w:pPr>
              <w:widowControl/>
              <w:jc w:val="left"/>
              <w:rPr>
                <w:rFonts w:eastAsia="仿宋_GB2312"/>
                <w:color w:val="000000"/>
                <w:kern w:val="0"/>
                <w:sz w:val="20"/>
                <w:szCs w:val="20"/>
              </w:rPr>
            </w:pPr>
            <w:r>
              <w:rPr>
                <w:rFonts w:eastAsia="仿宋_GB2312"/>
                <w:color w:val="000000"/>
                <w:kern w:val="0"/>
                <w:sz w:val="20"/>
                <w:szCs w:val="20"/>
              </w:rPr>
              <w:t>　</w:t>
            </w:r>
          </w:p>
        </w:tc>
      </w:tr>
      <w:tr w14:paraId="16DE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1CBE230A">
            <w:pPr>
              <w:jc w:val="left"/>
              <w:rPr>
                <w:rFonts w:eastAsia="仿宋_GB2312"/>
                <w:color w:val="000000"/>
                <w:kern w:val="0"/>
                <w:sz w:val="20"/>
                <w:szCs w:val="20"/>
              </w:rPr>
            </w:pPr>
          </w:p>
        </w:tc>
        <w:tc>
          <w:tcPr>
            <w:tcW w:w="1080" w:type="dxa"/>
            <w:shd w:val="clear" w:color="auto" w:fill="auto"/>
            <w:vAlign w:val="center"/>
          </w:tcPr>
          <w:p w14:paraId="42B50628">
            <w:pPr>
              <w:widowControl/>
              <w:jc w:val="center"/>
              <w:rPr>
                <w:rFonts w:eastAsia="仿宋_GB2312"/>
                <w:color w:val="000000"/>
                <w:kern w:val="0"/>
                <w:sz w:val="20"/>
                <w:szCs w:val="20"/>
              </w:rPr>
            </w:pPr>
            <w:r>
              <w:rPr>
                <w:rFonts w:eastAsia="仿宋_GB2312"/>
                <w:color w:val="000000"/>
                <w:kern w:val="0"/>
                <w:sz w:val="20"/>
                <w:szCs w:val="20"/>
              </w:rPr>
              <w:t>满意度</w:t>
            </w:r>
          </w:p>
          <w:p w14:paraId="35B7B3FB">
            <w:pPr>
              <w:widowControl/>
              <w:jc w:val="center"/>
              <w:rPr>
                <w:rFonts w:eastAsia="仿宋_GB2312"/>
                <w:color w:val="000000"/>
                <w:kern w:val="0"/>
                <w:sz w:val="20"/>
                <w:szCs w:val="20"/>
              </w:rPr>
            </w:pPr>
            <w:r>
              <w:rPr>
                <w:rFonts w:eastAsia="仿宋_GB2312"/>
                <w:color w:val="000000"/>
                <w:kern w:val="0"/>
                <w:sz w:val="20"/>
                <w:szCs w:val="20"/>
              </w:rPr>
              <w:t>指标</w:t>
            </w:r>
          </w:p>
          <w:p w14:paraId="7EC1C782">
            <w:pPr>
              <w:widowControl/>
              <w:jc w:val="center"/>
              <w:rPr>
                <w:rFonts w:eastAsia="仿宋_GB2312"/>
                <w:color w:val="000000"/>
                <w:kern w:val="0"/>
                <w:sz w:val="20"/>
                <w:szCs w:val="20"/>
              </w:rPr>
            </w:pPr>
            <w:r>
              <w:rPr>
                <w:rFonts w:eastAsia="仿宋_GB2312"/>
                <w:color w:val="000000"/>
                <w:kern w:val="0"/>
                <w:sz w:val="20"/>
                <w:szCs w:val="20"/>
              </w:rPr>
              <w:t>（10分）</w:t>
            </w:r>
          </w:p>
        </w:tc>
        <w:tc>
          <w:tcPr>
            <w:tcW w:w="1080" w:type="dxa"/>
            <w:shd w:val="clear" w:color="auto" w:fill="auto"/>
            <w:vAlign w:val="center"/>
          </w:tcPr>
          <w:p w14:paraId="17D29C78">
            <w:pPr>
              <w:widowControl/>
              <w:jc w:val="center"/>
              <w:rPr>
                <w:rFonts w:eastAsia="仿宋_GB2312"/>
                <w:color w:val="000000"/>
                <w:kern w:val="0"/>
                <w:sz w:val="20"/>
                <w:szCs w:val="20"/>
              </w:rPr>
            </w:pPr>
            <w:r>
              <w:rPr>
                <w:rFonts w:eastAsia="仿宋_GB2312"/>
                <w:color w:val="000000"/>
                <w:kern w:val="0"/>
                <w:sz w:val="20"/>
                <w:szCs w:val="20"/>
              </w:rPr>
              <w:t>服务对象满意度指标</w:t>
            </w:r>
          </w:p>
        </w:tc>
        <w:tc>
          <w:tcPr>
            <w:tcW w:w="1149" w:type="dxa"/>
            <w:shd w:val="clear" w:color="auto" w:fill="auto"/>
            <w:vAlign w:val="center"/>
          </w:tcPr>
          <w:p w14:paraId="415C321E">
            <w:pPr>
              <w:widowControl/>
              <w:jc w:val="left"/>
              <w:rPr>
                <w:rFonts w:eastAsia="仿宋_GB2312"/>
                <w:color w:val="000000"/>
                <w:kern w:val="0"/>
                <w:sz w:val="20"/>
                <w:szCs w:val="20"/>
              </w:rPr>
            </w:pPr>
            <w:r>
              <w:rPr>
                <w:rFonts w:hint="eastAsia" w:eastAsia="仿宋_GB2312"/>
                <w:color w:val="000000"/>
                <w:kern w:val="0"/>
                <w:sz w:val="20"/>
                <w:szCs w:val="20"/>
              </w:rPr>
              <w:t>提升基本公共文化服务保障水平，提高人民群众满意程度</w:t>
            </w:r>
          </w:p>
        </w:tc>
        <w:tc>
          <w:tcPr>
            <w:tcW w:w="1209" w:type="dxa"/>
            <w:shd w:val="clear" w:color="auto" w:fill="auto"/>
            <w:vAlign w:val="center"/>
          </w:tcPr>
          <w:p w14:paraId="485EC1B0">
            <w:pPr>
              <w:widowControl/>
              <w:jc w:val="left"/>
              <w:rPr>
                <w:rFonts w:eastAsia="仿宋_GB2312"/>
                <w:color w:val="000000"/>
                <w:kern w:val="0"/>
                <w:sz w:val="20"/>
                <w:szCs w:val="20"/>
              </w:rPr>
            </w:pPr>
            <w:r>
              <w:rPr>
                <w:rFonts w:hint="eastAsia" w:eastAsia="仿宋_GB2312"/>
                <w:color w:val="000000"/>
                <w:kern w:val="0"/>
                <w:sz w:val="20"/>
                <w:szCs w:val="20"/>
              </w:rPr>
              <w:t>服务群众满意良好</w:t>
            </w:r>
          </w:p>
        </w:tc>
        <w:tc>
          <w:tcPr>
            <w:tcW w:w="1134" w:type="dxa"/>
            <w:shd w:val="clear" w:color="auto" w:fill="auto"/>
            <w:vAlign w:val="center"/>
          </w:tcPr>
          <w:p w14:paraId="3618DF6F">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满意</w:t>
            </w:r>
          </w:p>
        </w:tc>
        <w:tc>
          <w:tcPr>
            <w:tcW w:w="828" w:type="dxa"/>
            <w:shd w:val="clear" w:color="auto" w:fill="auto"/>
            <w:vAlign w:val="center"/>
          </w:tcPr>
          <w:p w14:paraId="3228BF83">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6ECF818C">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368C2E6A">
            <w:pPr>
              <w:widowControl/>
              <w:jc w:val="left"/>
              <w:rPr>
                <w:rFonts w:eastAsia="仿宋_GB2312"/>
                <w:color w:val="000000"/>
                <w:kern w:val="0"/>
                <w:sz w:val="20"/>
                <w:szCs w:val="20"/>
              </w:rPr>
            </w:pPr>
            <w:r>
              <w:rPr>
                <w:rFonts w:eastAsia="仿宋_GB2312"/>
                <w:color w:val="000000"/>
                <w:kern w:val="0"/>
                <w:sz w:val="20"/>
                <w:szCs w:val="20"/>
              </w:rPr>
              <w:t>　</w:t>
            </w:r>
          </w:p>
        </w:tc>
      </w:tr>
      <w:tr w14:paraId="3B14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shd w:val="clear" w:color="auto" w:fill="auto"/>
            <w:vAlign w:val="center"/>
          </w:tcPr>
          <w:p w14:paraId="129F54D0">
            <w:pPr>
              <w:widowControl/>
              <w:jc w:val="center"/>
              <w:rPr>
                <w:rFonts w:eastAsia="仿宋_GB2312"/>
                <w:color w:val="000000"/>
                <w:kern w:val="0"/>
                <w:sz w:val="20"/>
                <w:szCs w:val="20"/>
              </w:rPr>
            </w:pPr>
            <w:r>
              <w:rPr>
                <w:rFonts w:eastAsia="仿宋_GB2312"/>
                <w:color w:val="000000"/>
                <w:kern w:val="0"/>
                <w:sz w:val="20"/>
                <w:szCs w:val="20"/>
              </w:rPr>
              <w:t>总分</w:t>
            </w:r>
          </w:p>
        </w:tc>
        <w:tc>
          <w:tcPr>
            <w:tcW w:w="828" w:type="dxa"/>
            <w:shd w:val="clear" w:color="auto" w:fill="auto"/>
            <w:vAlign w:val="center"/>
          </w:tcPr>
          <w:p w14:paraId="07C00544">
            <w:pPr>
              <w:widowControl/>
              <w:jc w:val="center"/>
              <w:rPr>
                <w:rFonts w:eastAsia="仿宋_GB2312"/>
                <w:color w:val="000000"/>
                <w:kern w:val="0"/>
                <w:sz w:val="20"/>
                <w:szCs w:val="20"/>
              </w:rPr>
            </w:pPr>
            <w:r>
              <w:rPr>
                <w:rFonts w:eastAsia="仿宋_GB2312"/>
                <w:color w:val="000000"/>
                <w:kern w:val="0"/>
                <w:sz w:val="20"/>
                <w:szCs w:val="20"/>
              </w:rPr>
              <w:t>100</w:t>
            </w:r>
          </w:p>
        </w:tc>
        <w:tc>
          <w:tcPr>
            <w:tcW w:w="873" w:type="dxa"/>
            <w:shd w:val="clear" w:color="auto" w:fill="auto"/>
            <w:vAlign w:val="center"/>
          </w:tcPr>
          <w:p w14:paraId="2A8D557E">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96.9</w:t>
            </w:r>
          </w:p>
        </w:tc>
        <w:tc>
          <w:tcPr>
            <w:tcW w:w="1418" w:type="dxa"/>
            <w:shd w:val="clear" w:color="auto" w:fill="auto"/>
            <w:vAlign w:val="center"/>
          </w:tcPr>
          <w:p w14:paraId="5E00AC48">
            <w:pPr>
              <w:widowControl/>
              <w:jc w:val="left"/>
              <w:rPr>
                <w:rFonts w:eastAsia="仿宋_GB2312"/>
                <w:color w:val="000000"/>
                <w:kern w:val="0"/>
                <w:sz w:val="20"/>
                <w:szCs w:val="20"/>
              </w:rPr>
            </w:pPr>
            <w:r>
              <w:rPr>
                <w:rFonts w:eastAsia="仿宋_GB2312"/>
                <w:color w:val="000000"/>
                <w:kern w:val="0"/>
                <w:sz w:val="20"/>
                <w:szCs w:val="20"/>
              </w:rPr>
              <w:t>　</w:t>
            </w:r>
          </w:p>
        </w:tc>
      </w:tr>
    </w:tbl>
    <w:p w14:paraId="08E68A46">
      <w:pPr>
        <w:rPr>
          <w:sz w:val="20"/>
          <w:szCs w:val="20"/>
        </w:rPr>
      </w:pPr>
    </w:p>
    <w:p w14:paraId="55389321">
      <w:pPr>
        <w:widowControl/>
        <w:jc w:val="left"/>
        <w:rPr>
          <w:rFonts w:eastAsia="黑体"/>
          <w:sz w:val="20"/>
          <w:szCs w:val="20"/>
        </w:rPr>
      </w:pPr>
    </w:p>
    <w:p w14:paraId="1DA336F7">
      <w:pPr>
        <w:widowControl/>
        <w:jc w:val="left"/>
        <w:rPr>
          <w:rFonts w:eastAsia="黑体"/>
          <w:sz w:val="20"/>
          <w:szCs w:val="20"/>
        </w:rPr>
      </w:pPr>
    </w:p>
    <w:p w14:paraId="4EE3ECAE">
      <w:pPr>
        <w:widowControl/>
        <w:jc w:val="left"/>
        <w:rPr>
          <w:rFonts w:eastAsia="黑体"/>
          <w:sz w:val="20"/>
          <w:szCs w:val="20"/>
        </w:rPr>
      </w:pPr>
    </w:p>
    <w:p w14:paraId="31EA25F9">
      <w:pPr>
        <w:widowControl/>
        <w:jc w:val="left"/>
        <w:rPr>
          <w:rFonts w:eastAsia="黑体"/>
          <w:sz w:val="20"/>
          <w:szCs w:val="20"/>
        </w:rPr>
      </w:pPr>
    </w:p>
    <w:p w14:paraId="7110A376">
      <w:pPr>
        <w:widowControl/>
        <w:jc w:val="left"/>
        <w:rPr>
          <w:rFonts w:eastAsia="黑体"/>
          <w:sz w:val="32"/>
          <w:szCs w:val="32"/>
        </w:rPr>
      </w:pPr>
    </w:p>
    <w:p w14:paraId="7F1186C6">
      <w:pPr>
        <w:widowControl/>
        <w:jc w:val="left"/>
        <w:rPr>
          <w:rFonts w:eastAsia="黑体"/>
          <w:sz w:val="32"/>
          <w:szCs w:val="32"/>
        </w:rPr>
      </w:pPr>
    </w:p>
    <w:p w14:paraId="3A999616">
      <w:pPr>
        <w:widowControl/>
        <w:jc w:val="left"/>
        <w:rPr>
          <w:rFonts w:eastAsia="黑体"/>
          <w:sz w:val="32"/>
          <w:szCs w:val="32"/>
        </w:rPr>
      </w:pPr>
    </w:p>
    <w:p w14:paraId="05EDED41">
      <w:pPr>
        <w:widowControl/>
        <w:jc w:val="left"/>
        <w:rPr>
          <w:rFonts w:eastAsia="黑体"/>
          <w:sz w:val="32"/>
          <w:szCs w:val="32"/>
        </w:rPr>
      </w:pPr>
    </w:p>
    <w:p w14:paraId="52CFA26F">
      <w:pPr>
        <w:widowControl/>
        <w:jc w:val="left"/>
        <w:rPr>
          <w:rFonts w:eastAsia="黑体"/>
          <w:sz w:val="32"/>
          <w:szCs w:val="32"/>
        </w:rPr>
      </w:pPr>
    </w:p>
    <w:p w14:paraId="5F8141F4">
      <w:pPr>
        <w:widowControl/>
        <w:jc w:val="left"/>
        <w:rPr>
          <w:rFonts w:eastAsia="黑体"/>
          <w:sz w:val="32"/>
          <w:szCs w:val="32"/>
        </w:rPr>
      </w:pPr>
    </w:p>
    <w:p w14:paraId="7A10C7C5">
      <w:pPr>
        <w:widowControl/>
        <w:jc w:val="left"/>
        <w:rPr>
          <w:rFonts w:eastAsia="黑体"/>
          <w:sz w:val="32"/>
          <w:szCs w:val="32"/>
        </w:rPr>
      </w:pPr>
    </w:p>
    <w:p w14:paraId="4B829DA8">
      <w:pPr>
        <w:widowControl/>
        <w:jc w:val="left"/>
        <w:rPr>
          <w:rFonts w:eastAsia="黑体"/>
          <w:sz w:val="32"/>
          <w:szCs w:val="32"/>
        </w:rPr>
      </w:pPr>
      <w:r>
        <w:rPr>
          <w:rFonts w:eastAsia="黑体"/>
          <w:sz w:val="32"/>
          <w:szCs w:val="32"/>
        </w:rPr>
        <w:t>附件</w:t>
      </w:r>
      <w:r>
        <w:rPr>
          <w:rFonts w:hint="eastAsia" w:eastAsia="黑体"/>
          <w:sz w:val="32"/>
          <w:szCs w:val="32"/>
        </w:rPr>
        <w:t>3-2</w:t>
      </w:r>
    </w:p>
    <w:p w14:paraId="477E275A">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14:paraId="1BB6EAAD">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2019</w:t>
      </w:r>
      <w:r>
        <w:rPr>
          <w:rFonts w:eastAsia="仿宋_GB2312"/>
          <w:color w:val="000000"/>
          <w:kern w:val="0"/>
          <w:szCs w:val="21"/>
        </w:rPr>
        <w:t>年度）</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681B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80" w:type="dxa"/>
            <w:shd w:val="clear" w:color="auto" w:fill="auto"/>
            <w:vAlign w:val="center"/>
          </w:tcPr>
          <w:p w14:paraId="3FD1ED23">
            <w:pPr>
              <w:widowControl/>
              <w:spacing w:line="260" w:lineRule="exact"/>
              <w:jc w:val="center"/>
              <w:rPr>
                <w:rFonts w:eastAsia="仿宋_GB2312"/>
                <w:color w:val="000000"/>
                <w:kern w:val="0"/>
                <w:sz w:val="20"/>
                <w:szCs w:val="20"/>
              </w:rPr>
            </w:pPr>
            <w:r>
              <w:rPr>
                <w:rFonts w:eastAsia="仿宋_GB2312"/>
                <w:color w:val="000000"/>
                <w:kern w:val="0"/>
                <w:sz w:val="20"/>
                <w:szCs w:val="20"/>
              </w:rPr>
              <w:t>项目支</w:t>
            </w:r>
          </w:p>
          <w:p w14:paraId="52A1C857">
            <w:pPr>
              <w:widowControl/>
              <w:spacing w:line="260" w:lineRule="exact"/>
              <w:jc w:val="center"/>
              <w:rPr>
                <w:rFonts w:eastAsia="仿宋_GB2312"/>
                <w:color w:val="000000"/>
                <w:kern w:val="0"/>
                <w:sz w:val="20"/>
                <w:szCs w:val="20"/>
              </w:rPr>
            </w:pPr>
            <w:r>
              <w:rPr>
                <w:rFonts w:eastAsia="仿宋_GB2312"/>
                <w:color w:val="000000"/>
                <w:kern w:val="0"/>
                <w:sz w:val="20"/>
                <w:szCs w:val="20"/>
              </w:rPr>
              <w:t>出名称</w:t>
            </w:r>
          </w:p>
        </w:tc>
        <w:tc>
          <w:tcPr>
            <w:tcW w:w="8771" w:type="dxa"/>
            <w:gridSpan w:val="8"/>
            <w:shd w:val="clear" w:color="auto" w:fill="auto"/>
            <w:vAlign w:val="center"/>
          </w:tcPr>
          <w:p w14:paraId="70BED2BA">
            <w:pPr>
              <w:widowControl/>
              <w:jc w:val="center"/>
              <w:rPr>
                <w:rFonts w:eastAsia="仿宋_GB2312"/>
                <w:color w:val="000000"/>
                <w:kern w:val="0"/>
                <w:sz w:val="20"/>
                <w:szCs w:val="20"/>
              </w:rPr>
            </w:pPr>
            <w:r>
              <w:rPr>
                <w:rFonts w:hint="eastAsia" w:eastAsia="仿宋_GB2312"/>
                <w:color w:val="000000"/>
                <w:kern w:val="0"/>
                <w:sz w:val="20"/>
                <w:szCs w:val="20"/>
              </w:rPr>
              <w:t>运行维护经费</w:t>
            </w:r>
            <w:r>
              <w:rPr>
                <w:rFonts w:eastAsia="仿宋_GB2312"/>
                <w:color w:val="000000"/>
                <w:kern w:val="0"/>
                <w:sz w:val="20"/>
                <w:szCs w:val="20"/>
              </w:rPr>
              <w:t>　</w:t>
            </w:r>
          </w:p>
        </w:tc>
      </w:tr>
      <w:tr w14:paraId="16D7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auto"/>
            <w:vAlign w:val="center"/>
          </w:tcPr>
          <w:p w14:paraId="6B49FA58">
            <w:pPr>
              <w:widowControl/>
              <w:jc w:val="left"/>
              <w:rPr>
                <w:rFonts w:eastAsia="仿宋_GB2312"/>
                <w:color w:val="000000"/>
                <w:kern w:val="0"/>
                <w:sz w:val="20"/>
                <w:szCs w:val="20"/>
              </w:rPr>
            </w:pPr>
            <w:r>
              <w:rPr>
                <w:rFonts w:eastAsia="仿宋_GB2312"/>
                <w:color w:val="000000"/>
                <w:kern w:val="0"/>
                <w:sz w:val="20"/>
                <w:szCs w:val="20"/>
              </w:rPr>
              <w:t>主管部门</w:t>
            </w:r>
          </w:p>
        </w:tc>
        <w:tc>
          <w:tcPr>
            <w:tcW w:w="4518" w:type="dxa"/>
            <w:gridSpan w:val="4"/>
            <w:shd w:val="clear" w:color="auto" w:fill="auto"/>
            <w:vAlign w:val="center"/>
          </w:tcPr>
          <w:p w14:paraId="7507193A">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152AD88F">
            <w:pPr>
              <w:widowControl/>
              <w:jc w:val="center"/>
              <w:rPr>
                <w:rFonts w:eastAsia="仿宋_GB2312"/>
                <w:color w:val="000000"/>
                <w:kern w:val="0"/>
                <w:sz w:val="20"/>
                <w:szCs w:val="20"/>
              </w:rPr>
            </w:pPr>
            <w:r>
              <w:rPr>
                <w:rFonts w:eastAsia="仿宋_GB2312"/>
                <w:color w:val="000000"/>
                <w:kern w:val="0"/>
                <w:sz w:val="20"/>
                <w:szCs w:val="20"/>
              </w:rPr>
              <w:t>实施单位</w:t>
            </w:r>
          </w:p>
        </w:tc>
        <w:tc>
          <w:tcPr>
            <w:tcW w:w="3119" w:type="dxa"/>
            <w:gridSpan w:val="3"/>
            <w:shd w:val="clear" w:color="auto" w:fill="auto"/>
            <w:vAlign w:val="center"/>
          </w:tcPr>
          <w:p w14:paraId="35579047">
            <w:pPr>
              <w:widowControl/>
              <w:jc w:val="left"/>
              <w:rPr>
                <w:rFonts w:eastAsia="仿宋_GB2312"/>
                <w:color w:val="000000"/>
                <w:kern w:val="0"/>
                <w:sz w:val="20"/>
                <w:szCs w:val="20"/>
              </w:rPr>
            </w:pPr>
            <w:r>
              <w:rPr>
                <w:rFonts w:eastAsia="仿宋_GB2312"/>
                <w:color w:val="000000"/>
                <w:kern w:val="0"/>
                <w:sz w:val="20"/>
                <w:szCs w:val="20"/>
              </w:rPr>
              <w:t>　</w:t>
            </w:r>
          </w:p>
        </w:tc>
      </w:tr>
      <w:tr w14:paraId="273D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14:paraId="73DEE7F9">
            <w:pPr>
              <w:widowControl/>
              <w:jc w:val="center"/>
              <w:rPr>
                <w:rFonts w:eastAsia="仿宋_GB2312"/>
                <w:color w:val="000000"/>
                <w:kern w:val="0"/>
                <w:sz w:val="20"/>
                <w:szCs w:val="20"/>
              </w:rPr>
            </w:pPr>
            <w:r>
              <w:rPr>
                <w:rFonts w:eastAsia="仿宋_GB2312"/>
                <w:color w:val="000000"/>
                <w:kern w:val="0"/>
                <w:sz w:val="20"/>
                <w:szCs w:val="20"/>
              </w:rPr>
              <w:t>项目资金</w:t>
            </w:r>
            <w:r>
              <w:rPr>
                <w:rFonts w:eastAsia="仿宋_GB2312"/>
                <w:color w:val="000000"/>
                <w:kern w:val="0"/>
                <w:sz w:val="20"/>
                <w:szCs w:val="20"/>
              </w:rPr>
              <w:br w:type="textWrapping"/>
            </w:r>
            <w:r>
              <w:rPr>
                <w:rFonts w:eastAsia="仿宋_GB2312"/>
                <w:color w:val="000000"/>
                <w:kern w:val="0"/>
                <w:sz w:val="20"/>
                <w:szCs w:val="20"/>
              </w:rPr>
              <w:t>（万元）</w:t>
            </w:r>
          </w:p>
        </w:tc>
        <w:tc>
          <w:tcPr>
            <w:tcW w:w="2160" w:type="dxa"/>
            <w:gridSpan w:val="2"/>
            <w:shd w:val="clear" w:color="auto" w:fill="auto"/>
            <w:vAlign w:val="center"/>
          </w:tcPr>
          <w:p w14:paraId="3B62A097">
            <w:pPr>
              <w:widowControl/>
              <w:jc w:val="left"/>
              <w:rPr>
                <w:rFonts w:eastAsia="仿宋_GB2312"/>
                <w:color w:val="000000"/>
                <w:kern w:val="0"/>
                <w:sz w:val="20"/>
                <w:szCs w:val="20"/>
              </w:rPr>
            </w:pPr>
            <w:r>
              <w:rPr>
                <w:rFonts w:eastAsia="仿宋_GB2312"/>
                <w:color w:val="000000"/>
                <w:kern w:val="0"/>
                <w:sz w:val="20"/>
                <w:szCs w:val="20"/>
              </w:rPr>
              <w:t>　</w:t>
            </w:r>
          </w:p>
        </w:tc>
        <w:tc>
          <w:tcPr>
            <w:tcW w:w="1149" w:type="dxa"/>
            <w:shd w:val="clear" w:color="auto" w:fill="auto"/>
            <w:vAlign w:val="center"/>
          </w:tcPr>
          <w:p w14:paraId="5E6AD2EF">
            <w:pPr>
              <w:widowControl/>
              <w:jc w:val="center"/>
              <w:rPr>
                <w:rFonts w:eastAsia="仿宋_GB2312"/>
                <w:color w:val="000000"/>
                <w:kern w:val="0"/>
                <w:sz w:val="20"/>
                <w:szCs w:val="20"/>
              </w:rPr>
            </w:pPr>
            <w:r>
              <w:rPr>
                <w:rFonts w:eastAsia="仿宋_GB2312"/>
                <w:color w:val="000000"/>
                <w:kern w:val="0"/>
                <w:sz w:val="20"/>
                <w:szCs w:val="20"/>
              </w:rPr>
              <w:t>年初</w:t>
            </w:r>
          </w:p>
          <w:p w14:paraId="4767593E">
            <w:pPr>
              <w:widowControl/>
              <w:jc w:val="center"/>
              <w:rPr>
                <w:rFonts w:eastAsia="仿宋_GB2312"/>
                <w:color w:val="000000"/>
                <w:kern w:val="0"/>
                <w:sz w:val="20"/>
                <w:szCs w:val="20"/>
              </w:rPr>
            </w:pPr>
            <w:r>
              <w:rPr>
                <w:rFonts w:eastAsia="仿宋_GB2312"/>
                <w:color w:val="000000"/>
                <w:kern w:val="0"/>
                <w:sz w:val="20"/>
                <w:szCs w:val="20"/>
              </w:rPr>
              <w:t>预算数</w:t>
            </w:r>
          </w:p>
        </w:tc>
        <w:tc>
          <w:tcPr>
            <w:tcW w:w="1209" w:type="dxa"/>
            <w:shd w:val="clear" w:color="auto" w:fill="auto"/>
            <w:vAlign w:val="center"/>
          </w:tcPr>
          <w:p w14:paraId="49188DF8">
            <w:pPr>
              <w:widowControl/>
              <w:jc w:val="center"/>
              <w:rPr>
                <w:rFonts w:eastAsia="仿宋_GB2312"/>
                <w:color w:val="000000"/>
                <w:kern w:val="0"/>
                <w:sz w:val="20"/>
                <w:szCs w:val="20"/>
              </w:rPr>
            </w:pPr>
            <w:r>
              <w:rPr>
                <w:rFonts w:eastAsia="仿宋_GB2312"/>
                <w:color w:val="000000"/>
                <w:kern w:val="0"/>
                <w:sz w:val="20"/>
                <w:szCs w:val="20"/>
              </w:rPr>
              <w:t>全年</w:t>
            </w:r>
          </w:p>
          <w:p w14:paraId="15C6B3A4">
            <w:pPr>
              <w:widowControl/>
              <w:jc w:val="center"/>
              <w:rPr>
                <w:rFonts w:eastAsia="仿宋_GB2312"/>
                <w:color w:val="000000"/>
                <w:kern w:val="0"/>
                <w:sz w:val="20"/>
                <w:szCs w:val="20"/>
              </w:rPr>
            </w:pPr>
            <w:r>
              <w:rPr>
                <w:rFonts w:eastAsia="仿宋_GB2312"/>
                <w:color w:val="000000"/>
                <w:kern w:val="0"/>
                <w:sz w:val="20"/>
                <w:szCs w:val="20"/>
              </w:rPr>
              <w:t>预算数</w:t>
            </w:r>
          </w:p>
        </w:tc>
        <w:tc>
          <w:tcPr>
            <w:tcW w:w="1134" w:type="dxa"/>
            <w:shd w:val="clear" w:color="auto" w:fill="auto"/>
            <w:vAlign w:val="center"/>
          </w:tcPr>
          <w:p w14:paraId="5EA6C11E">
            <w:pPr>
              <w:jc w:val="center"/>
              <w:rPr>
                <w:rFonts w:eastAsia="仿宋_GB2312"/>
                <w:sz w:val="20"/>
                <w:szCs w:val="20"/>
              </w:rPr>
            </w:pPr>
            <w:r>
              <w:rPr>
                <w:rFonts w:eastAsia="仿宋_GB2312"/>
                <w:sz w:val="20"/>
                <w:szCs w:val="20"/>
              </w:rPr>
              <w:t>全年</w:t>
            </w:r>
          </w:p>
          <w:p w14:paraId="72765663">
            <w:pPr>
              <w:jc w:val="center"/>
              <w:rPr>
                <w:rFonts w:eastAsia="仿宋_GB2312"/>
                <w:sz w:val="20"/>
                <w:szCs w:val="20"/>
              </w:rPr>
            </w:pPr>
            <w:r>
              <w:rPr>
                <w:rFonts w:eastAsia="仿宋_GB2312"/>
                <w:sz w:val="20"/>
                <w:szCs w:val="20"/>
              </w:rPr>
              <w:t>执行数</w:t>
            </w:r>
          </w:p>
        </w:tc>
        <w:tc>
          <w:tcPr>
            <w:tcW w:w="828" w:type="dxa"/>
            <w:shd w:val="clear" w:color="auto" w:fill="auto"/>
            <w:vAlign w:val="center"/>
          </w:tcPr>
          <w:p w14:paraId="2D7E9C11">
            <w:pPr>
              <w:jc w:val="center"/>
              <w:rPr>
                <w:rFonts w:eastAsia="仿宋_GB2312"/>
                <w:sz w:val="20"/>
                <w:szCs w:val="20"/>
              </w:rPr>
            </w:pPr>
            <w:r>
              <w:rPr>
                <w:rFonts w:eastAsia="仿宋_GB2312"/>
                <w:sz w:val="20"/>
                <w:szCs w:val="20"/>
              </w:rPr>
              <w:t>分值</w:t>
            </w:r>
          </w:p>
        </w:tc>
        <w:tc>
          <w:tcPr>
            <w:tcW w:w="873" w:type="dxa"/>
            <w:shd w:val="clear" w:color="auto" w:fill="auto"/>
            <w:vAlign w:val="center"/>
          </w:tcPr>
          <w:p w14:paraId="55506576">
            <w:pPr>
              <w:jc w:val="center"/>
              <w:rPr>
                <w:rFonts w:eastAsia="仿宋_GB2312"/>
                <w:sz w:val="20"/>
                <w:szCs w:val="20"/>
              </w:rPr>
            </w:pPr>
            <w:r>
              <w:rPr>
                <w:rFonts w:eastAsia="仿宋_GB2312"/>
                <w:sz w:val="20"/>
                <w:szCs w:val="20"/>
              </w:rPr>
              <w:t>执行率</w:t>
            </w:r>
          </w:p>
        </w:tc>
        <w:tc>
          <w:tcPr>
            <w:tcW w:w="1418" w:type="dxa"/>
            <w:shd w:val="clear" w:color="auto" w:fill="auto"/>
            <w:vAlign w:val="center"/>
          </w:tcPr>
          <w:p w14:paraId="4255A5D0">
            <w:pPr>
              <w:jc w:val="center"/>
              <w:rPr>
                <w:rFonts w:eastAsia="仿宋_GB2312"/>
                <w:sz w:val="20"/>
                <w:szCs w:val="20"/>
              </w:rPr>
            </w:pPr>
            <w:r>
              <w:rPr>
                <w:rFonts w:eastAsia="仿宋_GB2312"/>
                <w:sz w:val="20"/>
                <w:szCs w:val="20"/>
              </w:rPr>
              <w:t>得分</w:t>
            </w:r>
          </w:p>
        </w:tc>
      </w:tr>
      <w:tr w14:paraId="0192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AAFE42F">
            <w:pPr>
              <w:widowControl/>
              <w:jc w:val="left"/>
              <w:rPr>
                <w:rFonts w:eastAsia="仿宋_GB2312"/>
                <w:color w:val="000000"/>
                <w:kern w:val="0"/>
                <w:sz w:val="20"/>
                <w:szCs w:val="20"/>
              </w:rPr>
            </w:pPr>
          </w:p>
        </w:tc>
        <w:tc>
          <w:tcPr>
            <w:tcW w:w="2160" w:type="dxa"/>
            <w:gridSpan w:val="2"/>
            <w:shd w:val="clear" w:color="auto" w:fill="auto"/>
            <w:vAlign w:val="center"/>
          </w:tcPr>
          <w:p w14:paraId="1509765D">
            <w:pPr>
              <w:widowControl/>
              <w:jc w:val="left"/>
              <w:rPr>
                <w:rFonts w:eastAsia="仿宋_GB2312"/>
                <w:color w:val="000000"/>
                <w:kern w:val="0"/>
                <w:sz w:val="20"/>
                <w:szCs w:val="20"/>
              </w:rPr>
            </w:pPr>
            <w:r>
              <w:rPr>
                <w:rFonts w:eastAsia="仿宋_GB2312"/>
                <w:color w:val="000000"/>
                <w:kern w:val="0"/>
                <w:sz w:val="20"/>
                <w:szCs w:val="20"/>
              </w:rPr>
              <w:t>年度资金总额　</w:t>
            </w:r>
          </w:p>
        </w:tc>
        <w:tc>
          <w:tcPr>
            <w:tcW w:w="1149" w:type="dxa"/>
            <w:shd w:val="clear" w:color="auto" w:fill="auto"/>
            <w:vAlign w:val="center"/>
          </w:tcPr>
          <w:p w14:paraId="5EEAAD23">
            <w:pPr>
              <w:widowControl/>
              <w:jc w:val="center"/>
              <w:rPr>
                <w:rFonts w:eastAsia="仿宋_GB2312"/>
                <w:color w:val="000000"/>
                <w:kern w:val="0"/>
                <w:sz w:val="20"/>
                <w:szCs w:val="20"/>
              </w:rPr>
            </w:pPr>
            <w:r>
              <w:rPr>
                <w:rFonts w:hint="eastAsia" w:eastAsia="仿宋_GB2312"/>
                <w:kern w:val="0"/>
                <w:sz w:val="20"/>
                <w:szCs w:val="20"/>
              </w:rPr>
              <w:t>609.03</w:t>
            </w:r>
          </w:p>
        </w:tc>
        <w:tc>
          <w:tcPr>
            <w:tcW w:w="1209" w:type="dxa"/>
            <w:shd w:val="clear" w:color="auto" w:fill="auto"/>
            <w:vAlign w:val="center"/>
          </w:tcPr>
          <w:p w14:paraId="7D0B59B2">
            <w:pPr>
              <w:widowControl/>
              <w:jc w:val="center"/>
              <w:rPr>
                <w:rFonts w:eastAsia="仿宋_GB2312"/>
                <w:color w:val="000000"/>
                <w:kern w:val="0"/>
                <w:sz w:val="20"/>
                <w:szCs w:val="20"/>
              </w:rPr>
            </w:pPr>
            <w:r>
              <w:rPr>
                <w:rFonts w:hint="eastAsia" w:eastAsia="仿宋_GB2312"/>
                <w:kern w:val="0"/>
                <w:sz w:val="20"/>
                <w:szCs w:val="20"/>
              </w:rPr>
              <w:t>609.03</w:t>
            </w:r>
            <w:r>
              <w:rPr>
                <w:rFonts w:eastAsia="仿宋_GB2312"/>
                <w:kern w:val="0"/>
                <w:sz w:val="20"/>
                <w:szCs w:val="20"/>
              </w:rPr>
              <w:t>　</w:t>
            </w:r>
          </w:p>
        </w:tc>
        <w:tc>
          <w:tcPr>
            <w:tcW w:w="1134" w:type="dxa"/>
            <w:shd w:val="clear" w:color="auto" w:fill="auto"/>
            <w:vAlign w:val="center"/>
          </w:tcPr>
          <w:p w14:paraId="6C34F1CE">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kern w:val="0"/>
                <w:sz w:val="20"/>
                <w:szCs w:val="20"/>
              </w:rPr>
              <w:t>423.23</w:t>
            </w:r>
          </w:p>
        </w:tc>
        <w:tc>
          <w:tcPr>
            <w:tcW w:w="828" w:type="dxa"/>
            <w:shd w:val="clear" w:color="auto" w:fill="auto"/>
            <w:vAlign w:val="center"/>
          </w:tcPr>
          <w:p w14:paraId="4ADB8B3A">
            <w:pPr>
              <w:widowControl/>
              <w:jc w:val="left"/>
              <w:rPr>
                <w:rFonts w:eastAsia="仿宋_GB2312"/>
                <w:color w:val="000000"/>
                <w:kern w:val="0"/>
                <w:sz w:val="20"/>
                <w:szCs w:val="20"/>
              </w:rPr>
            </w:pPr>
            <w:r>
              <w:rPr>
                <w:rFonts w:eastAsia="仿宋_GB2312"/>
                <w:color w:val="000000"/>
                <w:kern w:val="0"/>
                <w:sz w:val="20"/>
                <w:szCs w:val="20"/>
              </w:rPr>
              <w:t>　10</w:t>
            </w:r>
          </w:p>
        </w:tc>
        <w:tc>
          <w:tcPr>
            <w:tcW w:w="873" w:type="dxa"/>
            <w:shd w:val="clear" w:color="auto" w:fill="auto"/>
            <w:vAlign w:val="center"/>
          </w:tcPr>
          <w:p w14:paraId="42C60F4C">
            <w:pPr>
              <w:widowControl/>
              <w:jc w:val="center"/>
              <w:rPr>
                <w:rFonts w:eastAsia="仿宋_GB2312"/>
                <w:color w:val="000000"/>
                <w:kern w:val="0"/>
                <w:sz w:val="20"/>
                <w:szCs w:val="20"/>
              </w:rPr>
            </w:pPr>
            <w:r>
              <w:rPr>
                <w:rFonts w:hint="eastAsia" w:eastAsia="仿宋_GB2312"/>
                <w:color w:val="000000"/>
                <w:kern w:val="0"/>
                <w:sz w:val="20"/>
                <w:szCs w:val="20"/>
              </w:rPr>
              <w:t>69.49%</w:t>
            </w:r>
          </w:p>
        </w:tc>
        <w:tc>
          <w:tcPr>
            <w:tcW w:w="1418" w:type="dxa"/>
            <w:shd w:val="clear" w:color="auto" w:fill="auto"/>
            <w:vAlign w:val="center"/>
          </w:tcPr>
          <w:p w14:paraId="1137144F">
            <w:pPr>
              <w:widowControl/>
              <w:jc w:val="center"/>
              <w:rPr>
                <w:rFonts w:eastAsia="仿宋_GB2312"/>
                <w:color w:val="000000"/>
                <w:kern w:val="0"/>
                <w:sz w:val="20"/>
                <w:szCs w:val="20"/>
              </w:rPr>
            </w:pPr>
            <w:r>
              <w:rPr>
                <w:rFonts w:hint="eastAsia" w:eastAsia="仿宋_GB2312"/>
                <w:color w:val="000000"/>
                <w:kern w:val="0"/>
                <w:sz w:val="20"/>
                <w:szCs w:val="20"/>
              </w:rPr>
              <w:t>6.9</w:t>
            </w:r>
          </w:p>
        </w:tc>
      </w:tr>
      <w:tr w14:paraId="2A7A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03582BF7">
            <w:pPr>
              <w:widowControl/>
              <w:jc w:val="left"/>
              <w:rPr>
                <w:rFonts w:eastAsia="仿宋_GB2312"/>
                <w:color w:val="000000"/>
                <w:kern w:val="0"/>
                <w:sz w:val="20"/>
                <w:szCs w:val="20"/>
              </w:rPr>
            </w:pPr>
          </w:p>
        </w:tc>
        <w:tc>
          <w:tcPr>
            <w:tcW w:w="2160" w:type="dxa"/>
            <w:gridSpan w:val="2"/>
            <w:shd w:val="clear" w:color="auto" w:fill="auto"/>
            <w:vAlign w:val="center"/>
          </w:tcPr>
          <w:p w14:paraId="700EE0D5">
            <w:pPr>
              <w:widowControl/>
              <w:jc w:val="left"/>
              <w:rPr>
                <w:rFonts w:eastAsia="仿宋_GB2312"/>
                <w:color w:val="000000"/>
                <w:kern w:val="0"/>
                <w:sz w:val="20"/>
                <w:szCs w:val="20"/>
              </w:rPr>
            </w:pPr>
            <w:r>
              <w:rPr>
                <w:rFonts w:eastAsia="仿宋_GB2312"/>
                <w:color w:val="000000"/>
                <w:kern w:val="0"/>
                <w:sz w:val="20"/>
                <w:szCs w:val="20"/>
              </w:rPr>
              <w:t>其中：当年财政拨款　</w:t>
            </w:r>
          </w:p>
        </w:tc>
        <w:tc>
          <w:tcPr>
            <w:tcW w:w="1149" w:type="dxa"/>
            <w:shd w:val="clear" w:color="auto" w:fill="auto"/>
            <w:vAlign w:val="center"/>
          </w:tcPr>
          <w:p w14:paraId="1D4D4779">
            <w:pPr>
              <w:widowControl/>
              <w:jc w:val="center"/>
              <w:rPr>
                <w:rFonts w:eastAsia="仿宋_GB2312"/>
                <w:color w:val="000000"/>
                <w:kern w:val="0"/>
                <w:sz w:val="20"/>
                <w:szCs w:val="20"/>
              </w:rPr>
            </w:pPr>
            <w:r>
              <w:rPr>
                <w:rFonts w:hint="eastAsia" w:eastAsia="仿宋_GB2312"/>
                <w:kern w:val="0"/>
                <w:sz w:val="20"/>
                <w:szCs w:val="20"/>
              </w:rPr>
              <w:t>609.03</w:t>
            </w:r>
          </w:p>
        </w:tc>
        <w:tc>
          <w:tcPr>
            <w:tcW w:w="1209" w:type="dxa"/>
            <w:shd w:val="clear" w:color="auto" w:fill="auto"/>
            <w:vAlign w:val="center"/>
          </w:tcPr>
          <w:p w14:paraId="48128182">
            <w:pPr>
              <w:widowControl/>
              <w:jc w:val="center"/>
              <w:rPr>
                <w:rFonts w:eastAsia="仿宋_GB2312"/>
                <w:color w:val="000000"/>
                <w:kern w:val="0"/>
                <w:sz w:val="20"/>
                <w:szCs w:val="20"/>
              </w:rPr>
            </w:pPr>
            <w:r>
              <w:rPr>
                <w:rFonts w:hint="eastAsia" w:eastAsia="仿宋_GB2312"/>
                <w:kern w:val="0"/>
                <w:sz w:val="20"/>
                <w:szCs w:val="20"/>
              </w:rPr>
              <w:t>609.03</w:t>
            </w:r>
            <w:r>
              <w:rPr>
                <w:rFonts w:eastAsia="仿宋_GB2312"/>
                <w:kern w:val="0"/>
                <w:sz w:val="20"/>
                <w:szCs w:val="20"/>
              </w:rPr>
              <w:t>　</w:t>
            </w:r>
          </w:p>
        </w:tc>
        <w:tc>
          <w:tcPr>
            <w:tcW w:w="1134" w:type="dxa"/>
            <w:shd w:val="clear" w:color="auto" w:fill="auto"/>
            <w:vAlign w:val="center"/>
          </w:tcPr>
          <w:p w14:paraId="69E1C218">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kern w:val="0"/>
                <w:sz w:val="20"/>
                <w:szCs w:val="20"/>
              </w:rPr>
              <w:t>609.03</w:t>
            </w:r>
          </w:p>
        </w:tc>
        <w:tc>
          <w:tcPr>
            <w:tcW w:w="828" w:type="dxa"/>
            <w:shd w:val="clear" w:color="auto" w:fill="auto"/>
            <w:vAlign w:val="center"/>
          </w:tcPr>
          <w:p w14:paraId="435D9227">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483F4619">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466D4138">
            <w:pPr>
              <w:widowControl/>
              <w:jc w:val="left"/>
              <w:rPr>
                <w:rFonts w:eastAsia="仿宋_GB2312"/>
                <w:color w:val="000000"/>
                <w:kern w:val="0"/>
                <w:sz w:val="20"/>
                <w:szCs w:val="20"/>
              </w:rPr>
            </w:pPr>
            <w:r>
              <w:rPr>
                <w:rFonts w:eastAsia="仿宋_GB2312"/>
                <w:color w:val="000000"/>
                <w:kern w:val="0"/>
                <w:sz w:val="20"/>
                <w:szCs w:val="20"/>
              </w:rPr>
              <w:t>　</w:t>
            </w:r>
          </w:p>
        </w:tc>
      </w:tr>
      <w:tr w14:paraId="7788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55FAF25F">
            <w:pPr>
              <w:widowControl/>
              <w:jc w:val="left"/>
              <w:rPr>
                <w:rFonts w:eastAsia="仿宋_GB2312"/>
                <w:color w:val="000000"/>
                <w:kern w:val="0"/>
                <w:sz w:val="20"/>
                <w:szCs w:val="20"/>
              </w:rPr>
            </w:pPr>
          </w:p>
        </w:tc>
        <w:tc>
          <w:tcPr>
            <w:tcW w:w="2160" w:type="dxa"/>
            <w:gridSpan w:val="2"/>
            <w:shd w:val="clear" w:color="auto" w:fill="auto"/>
            <w:vAlign w:val="center"/>
          </w:tcPr>
          <w:p w14:paraId="7BBCB994">
            <w:pPr>
              <w:widowControl/>
              <w:ind w:firstLine="600" w:firstLineChars="300"/>
              <w:jc w:val="left"/>
              <w:rPr>
                <w:rFonts w:eastAsia="仿宋_GB2312"/>
                <w:color w:val="000000"/>
                <w:kern w:val="0"/>
                <w:sz w:val="20"/>
                <w:szCs w:val="20"/>
              </w:rPr>
            </w:pPr>
            <w:r>
              <w:rPr>
                <w:rFonts w:eastAsia="仿宋_GB2312"/>
                <w:color w:val="000000"/>
                <w:kern w:val="0"/>
                <w:sz w:val="20"/>
                <w:szCs w:val="20"/>
              </w:rPr>
              <w:t>上年结转资金　</w:t>
            </w:r>
          </w:p>
        </w:tc>
        <w:tc>
          <w:tcPr>
            <w:tcW w:w="1149" w:type="dxa"/>
            <w:shd w:val="clear" w:color="auto" w:fill="auto"/>
            <w:vAlign w:val="center"/>
          </w:tcPr>
          <w:p w14:paraId="33BFF61A">
            <w:pPr>
              <w:widowControl/>
              <w:jc w:val="left"/>
              <w:rPr>
                <w:rFonts w:eastAsia="仿宋_GB2312"/>
                <w:color w:val="000000"/>
                <w:kern w:val="0"/>
                <w:sz w:val="20"/>
                <w:szCs w:val="20"/>
              </w:rPr>
            </w:pPr>
            <w:r>
              <w:rPr>
                <w:rFonts w:eastAsia="仿宋_GB2312"/>
                <w:color w:val="000000"/>
                <w:kern w:val="0"/>
                <w:sz w:val="20"/>
                <w:szCs w:val="20"/>
              </w:rPr>
              <w:t>　</w:t>
            </w:r>
          </w:p>
        </w:tc>
        <w:tc>
          <w:tcPr>
            <w:tcW w:w="1209" w:type="dxa"/>
            <w:shd w:val="clear" w:color="auto" w:fill="auto"/>
            <w:vAlign w:val="center"/>
          </w:tcPr>
          <w:p w14:paraId="3F0B6923">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757D3DF4">
            <w:pPr>
              <w:widowControl/>
              <w:jc w:val="left"/>
              <w:rPr>
                <w:rFonts w:eastAsia="仿宋_GB2312"/>
                <w:color w:val="000000"/>
                <w:kern w:val="0"/>
                <w:sz w:val="20"/>
                <w:szCs w:val="20"/>
              </w:rPr>
            </w:pPr>
            <w:r>
              <w:rPr>
                <w:rFonts w:eastAsia="仿宋_GB2312"/>
                <w:color w:val="000000"/>
                <w:kern w:val="0"/>
                <w:sz w:val="20"/>
                <w:szCs w:val="20"/>
              </w:rPr>
              <w:t>　</w:t>
            </w:r>
          </w:p>
        </w:tc>
        <w:tc>
          <w:tcPr>
            <w:tcW w:w="828" w:type="dxa"/>
            <w:shd w:val="clear" w:color="auto" w:fill="auto"/>
            <w:vAlign w:val="center"/>
          </w:tcPr>
          <w:p w14:paraId="1C37927B">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628F26DB">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574706AE">
            <w:pPr>
              <w:widowControl/>
              <w:jc w:val="left"/>
              <w:rPr>
                <w:rFonts w:eastAsia="仿宋_GB2312"/>
                <w:color w:val="000000"/>
                <w:kern w:val="0"/>
                <w:sz w:val="20"/>
                <w:szCs w:val="20"/>
              </w:rPr>
            </w:pPr>
            <w:r>
              <w:rPr>
                <w:rFonts w:eastAsia="仿宋_GB2312"/>
                <w:color w:val="000000"/>
                <w:kern w:val="0"/>
                <w:sz w:val="20"/>
                <w:szCs w:val="20"/>
              </w:rPr>
              <w:t>　</w:t>
            </w:r>
          </w:p>
        </w:tc>
      </w:tr>
      <w:tr w14:paraId="41D1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1A67C03F">
            <w:pPr>
              <w:widowControl/>
              <w:jc w:val="left"/>
              <w:rPr>
                <w:rFonts w:eastAsia="仿宋_GB2312"/>
                <w:color w:val="000000"/>
                <w:kern w:val="0"/>
                <w:sz w:val="20"/>
                <w:szCs w:val="20"/>
              </w:rPr>
            </w:pPr>
          </w:p>
        </w:tc>
        <w:tc>
          <w:tcPr>
            <w:tcW w:w="2160" w:type="dxa"/>
            <w:gridSpan w:val="2"/>
            <w:shd w:val="clear" w:color="auto" w:fill="auto"/>
            <w:vAlign w:val="center"/>
          </w:tcPr>
          <w:p w14:paraId="02B0B5AA">
            <w:pPr>
              <w:widowControl/>
              <w:ind w:firstLine="600" w:firstLineChars="300"/>
              <w:jc w:val="left"/>
              <w:rPr>
                <w:rFonts w:eastAsia="仿宋_GB2312"/>
                <w:color w:val="000000"/>
                <w:kern w:val="0"/>
                <w:sz w:val="20"/>
                <w:szCs w:val="20"/>
              </w:rPr>
            </w:pPr>
            <w:r>
              <w:rPr>
                <w:rFonts w:eastAsia="仿宋_GB2312"/>
                <w:color w:val="000000"/>
                <w:kern w:val="0"/>
                <w:sz w:val="20"/>
                <w:szCs w:val="20"/>
              </w:rPr>
              <w:t>其他资金</w:t>
            </w:r>
          </w:p>
        </w:tc>
        <w:tc>
          <w:tcPr>
            <w:tcW w:w="1149" w:type="dxa"/>
            <w:shd w:val="clear" w:color="auto" w:fill="auto"/>
            <w:vAlign w:val="center"/>
          </w:tcPr>
          <w:p w14:paraId="238C04DC">
            <w:pPr>
              <w:widowControl/>
              <w:jc w:val="left"/>
              <w:rPr>
                <w:rFonts w:eastAsia="仿宋_GB2312"/>
                <w:color w:val="000000"/>
                <w:kern w:val="0"/>
                <w:sz w:val="20"/>
                <w:szCs w:val="20"/>
              </w:rPr>
            </w:pPr>
            <w:r>
              <w:rPr>
                <w:rFonts w:eastAsia="仿宋_GB2312"/>
                <w:color w:val="000000"/>
                <w:kern w:val="0"/>
                <w:sz w:val="20"/>
                <w:szCs w:val="20"/>
              </w:rPr>
              <w:t>　</w:t>
            </w:r>
          </w:p>
        </w:tc>
        <w:tc>
          <w:tcPr>
            <w:tcW w:w="1209" w:type="dxa"/>
            <w:shd w:val="clear" w:color="auto" w:fill="auto"/>
            <w:vAlign w:val="center"/>
          </w:tcPr>
          <w:p w14:paraId="2BDB7B5D">
            <w:pPr>
              <w:widowControl/>
              <w:jc w:val="left"/>
              <w:rPr>
                <w:rFonts w:eastAsia="仿宋_GB2312"/>
                <w:color w:val="000000"/>
                <w:kern w:val="0"/>
                <w:sz w:val="20"/>
                <w:szCs w:val="20"/>
              </w:rPr>
            </w:pPr>
            <w:r>
              <w:rPr>
                <w:rFonts w:eastAsia="仿宋_GB2312"/>
                <w:color w:val="000000"/>
                <w:kern w:val="0"/>
                <w:sz w:val="20"/>
                <w:szCs w:val="20"/>
              </w:rPr>
              <w:t>　</w:t>
            </w:r>
          </w:p>
        </w:tc>
        <w:tc>
          <w:tcPr>
            <w:tcW w:w="1134" w:type="dxa"/>
            <w:shd w:val="clear" w:color="auto" w:fill="auto"/>
            <w:vAlign w:val="center"/>
          </w:tcPr>
          <w:p w14:paraId="2E04C4C4">
            <w:pPr>
              <w:widowControl/>
              <w:jc w:val="left"/>
              <w:rPr>
                <w:rFonts w:eastAsia="仿宋_GB2312"/>
                <w:color w:val="000000"/>
                <w:kern w:val="0"/>
                <w:sz w:val="20"/>
                <w:szCs w:val="20"/>
              </w:rPr>
            </w:pPr>
            <w:r>
              <w:rPr>
                <w:rFonts w:eastAsia="仿宋_GB2312"/>
                <w:color w:val="000000"/>
                <w:kern w:val="0"/>
                <w:sz w:val="20"/>
                <w:szCs w:val="20"/>
              </w:rPr>
              <w:t>　</w:t>
            </w:r>
          </w:p>
        </w:tc>
        <w:tc>
          <w:tcPr>
            <w:tcW w:w="828" w:type="dxa"/>
            <w:shd w:val="clear" w:color="auto" w:fill="auto"/>
            <w:vAlign w:val="center"/>
          </w:tcPr>
          <w:p w14:paraId="7D5379A4">
            <w:pPr>
              <w:widowControl/>
              <w:jc w:val="left"/>
              <w:rPr>
                <w:rFonts w:eastAsia="仿宋_GB2312"/>
                <w:color w:val="000000"/>
                <w:kern w:val="0"/>
                <w:sz w:val="20"/>
                <w:szCs w:val="20"/>
              </w:rPr>
            </w:pPr>
            <w:r>
              <w:rPr>
                <w:rFonts w:eastAsia="仿宋_GB2312"/>
                <w:color w:val="000000"/>
                <w:kern w:val="0"/>
                <w:sz w:val="20"/>
                <w:szCs w:val="20"/>
              </w:rPr>
              <w:t>　</w:t>
            </w:r>
          </w:p>
        </w:tc>
        <w:tc>
          <w:tcPr>
            <w:tcW w:w="873" w:type="dxa"/>
            <w:shd w:val="clear" w:color="auto" w:fill="auto"/>
            <w:vAlign w:val="center"/>
          </w:tcPr>
          <w:p w14:paraId="44E99F81">
            <w:pPr>
              <w:widowControl/>
              <w:jc w:val="left"/>
              <w:rPr>
                <w:rFonts w:eastAsia="仿宋_GB2312"/>
                <w:color w:val="000000"/>
                <w:kern w:val="0"/>
                <w:sz w:val="20"/>
                <w:szCs w:val="20"/>
              </w:rPr>
            </w:pPr>
            <w:r>
              <w:rPr>
                <w:rFonts w:eastAsia="仿宋_GB2312"/>
                <w:color w:val="000000"/>
                <w:kern w:val="0"/>
                <w:sz w:val="20"/>
                <w:szCs w:val="20"/>
              </w:rPr>
              <w:t>　</w:t>
            </w:r>
          </w:p>
        </w:tc>
        <w:tc>
          <w:tcPr>
            <w:tcW w:w="1418" w:type="dxa"/>
            <w:shd w:val="clear" w:color="auto" w:fill="auto"/>
            <w:vAlign w:val="center"/>
          </w:tcPr>
          <w:p w14:paraId="609A733D">
            <w:pPr>
              <w:widowControl/>
              <w:jc w:val="left"/>
              <w:rPr>
                <w:rFonts w:eastAsia="仿宋_GB2312"/>
                <w:color w:val="000000"/>
                <w:kern w:val="0"/>
                <w:sz w:val="20"/>
                <w:szCs w:val="20"/>
              </w:rPr>
            </w:pPr>
            <w:r>
              <w:rPr>
                <w:rFonts w:eastAsia="仿宋_GB2312"/>
                <w:color w:val="000000"/>
                <w:kern w:val="0"/>
                <w:sz w:val="20"/>
                <w:szCs w:val="20"/>
              </w:rPr>
              <w:t>　</w:t>
            </w:r>
          </w:p>
        </w:tc>
      </w:tr>
      <w:tr w14:paraId="7F57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vAlign w:val="center"/>
          </w:tcPr>
          <w:p w14:paraId="3D2C862A">
            <w:pPr>
              <w:widowControl/>
              <w:jc w:val="center"/>
              <w:rPr>
                <w:rFonts w:eastAsia="仿宋_GB2312"/>
                <w:color w:val="000000"/>
                <w:kern w:val="0"/>
                <w:sz w:val="20"/>
                <w:szCs w:val="20"/>
              </w:rPr>
            </w:pPr>
            <w:r>
              <w:rPr>
                <w:rFonts w:eastAsia="仿宋_GB2312"/>
                <w:color w:val="000000"/>
                <w:kern w:val="0"/>
                <w:sz w:val="20"/>
                <w:szCs w:val="20"/>
              </w:rPr>
              <w:t>年度总体目标</w:t>
            </w:r>
          </w:p>
        </w:tc>
        <w:tc>
          <w:tcPr>
            <w:tcW w:w="4518" w:type="dxa"/>
            <w:gridSpan w:val="4"/>
            <w:shd w:val="clear" w:color="auto" w:fill="auto"/>
            <w:vAlign w:val="center"/>
          </w:tcPr>
          <w:p w14:paraId="4734E4C3">
            <w:pPr>
              <w:widowControl/>
              <w:jc w:val="center"/>
              <w:rPr>
                <w:rFonts w:eastAsia="仿宋_GB2312"/>
                <w:color w:val="000000"/>
                <w:kern w:val="0"/>
                <w:sz w:val="20"/>
                <w:szCs w:val="20"/>
              </w:rPr>
            </w:pPr>
            <w:r>
              <w:rPr>
                <w:rFonts w:eastAsia="仿宋_GB2312"/>
                <w:color w:val="000000"/>
                <w:kern w:val="0"/>
                <w:sz w:val="20"/>
                <w:szCs w:val="20"/>
              </w:rPr>
              <w:t>预期目标</w:t>
            </w:r>
          </w:p>
        </w:tc>
        <w:tc>
          <w:tcPr>
            <w:tcW w:w="4253" w:type="dxa"/>
            <w:gridSpan w:val="4"/>
            <w:shd w:val="clear" w:color="auto" w:fill="auto"/>
            <w:vAlign w:val="center"/>
          </w:tcPr>
          <w:p w14:paraId="7891226C">
            <w:pPr>
              <w:widowControl/>
              <w:jc w:val="center"/>
              <w:rPr>
                <w:rFonts w:eastAsia="仿宋_GB2312"/>
                <w:color w:val="000000"/>
                <w:kern w:val="0"/>
                <w:sz w:val="20"/>
                <w:szCs w:val="20"/>
              </w:rPr>
            </w:pPr>
            <w:r>
              <w:rPr>
                <w:rFonts w:eastAsia="仿宋_GB2312"/>
                <w:color w:val="000000"/>
                <w:kern w:val="0"/>
                <w:sz w:val="20"/>
                <w:szCs w:val="20"/>
              </w:rPr>
              <w:t>实际完成情况　</w:t>
            </w:r>
          </w:p>
        </w:tc>
      </w:tr>
      <w:tr w14:paraId="7109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80" w:type="dxa"/>
            <w:vMerge w:val="continue"/>
            <w:shd w:val="clear" w:color="auto" w:fill="auto"/>
            <w:vAlign w:val="center"/>
          </w:tcPr>
          <w:p w14:paraId="036F04FD">
            <w:pPr>
              <w:widowControl/>
              <w:jc w:val="left"/>
              <w:rPr>
                <w:rFonts w:eastAsia="仿宋_GB2312"/>
                <w:color w:val="000000"/>
                <w:kern w:val="0"/>
                <w:sz w:val="20"/>
                <w:szCs w:val="20"/>
              </w:rPr>
            </w:pPr>
          </w:p>
        </w:tc>
        <w:tc>
          <w:tcPr>
            <w:tcW w:w="4518" w:type="dxa"/>
            <w:gridSpan w:val="4"/>
            <w:shd w:val="clear" w:color="auto" w:fill="auto"/>
            <w:vAlign w:val="center"/>
          </w:tcPr>
          <w:p w14:paraId="540B2E39">
            <w:pPr>
              <w:widowControl/>
              <w:jc w:val="center"/>
              <w:rPr>
                <w:rFonts w:eastAsia="仿宋_GB2312"/>
                <w:color w:val="000000"/>
                <w:kern w:val="0"/>
                <w:sz w:val="20"/>
                <w:szCs w:val="20"/>
              </w:rPr>
            </w:pPr>
            <w:r>
              <w:rPr>
                <w:rFonts w:hint="eastAsia" w:eastAsia="仿宋_GB2312"/>
                <w:color w:val="000000"/>
                <w:kern w:val="0"/>
                <w:sz w:val="20"/>
                <w:szCs w:val="20"/>
              </w:rPr>
              <w:t>统筹全局，确保全省无线覆盖、节目传送安全稳定有效。</w:t>
            </w:r>
            <w:r>
              <w:rPr>
                <w:rFonts w:eastAsia="仿宋_GB2312"/>
                <w:color w:val="000000"/>
                <w:kern w:val="0"/>
                <w:sz w:val="20"/>
                <w:szCs w:val="20"/>
              </w:rPr>
              <w:t>　　</w:t>
            </w:r>
          </w:p>
        </w:tc>
        <w:tc>
          <w:tcPr>
            <w:tcW w:w="4253" w:type="dxa"/>
            <w:gridSpan w:val="4"/>
            <w:shd w:val="clear" w:color="auto" w:fill="auto"/>
            <w:vAlign w:val="center"/>
          </w:tcPr>
          <w:p w14:paraId="7A8B7920">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全省各台站中波，微波信号传送正常，全年信息零中断。</w:t>
            </w:r>
          </w:p>
        </w:tc>
      </w:tr>
      <w:tr w14:paraId="65CA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shd w:val="clear" w:color="auto" w:fill="auto"/>
            <w:vAlign w:val="center"/>
          </w:tcPr>
          <w:p w14:paraId="6307FA81">
            <w:pPr>
              <w:widowControl/>
              <w:jc w:val="center"/>
              <w:rPr>
                <w:rFonts w:eastAsia="仿宋_GB2312"/>
                <w:color w:val="000000"/>
                <w:kern w:val="0"/>
                <w:sz w:val="20"/>
                <w:szCs w:val="20"/>
              </w:rPr>
            </w:pPr>
            <w:r>
              <w:rPr>
                <w:rFonts w:eastAsia="仿宋_GB2312"/>
                <w:color w:val="000000"/>
                <w:kern w:val="0"/>
                <w:sz w:val="20"/>
                <w:szCs w:val="20"/>
              </w:rPr>
              <w:t>绩</w:t>
            </w:r>
          </w:p>
          <w:p w14:paraId="7C015B80">
            <w:pPr>
              <w:widowControl/>
              <w:jc w:val="center"/>
              <w:rPr>
                <w:rFonts w:eastAsia="仿宋_GB2312"/>
                <w:color w:val="000000"/>
                <w:kern w:val="0"/>
                <w:sz w:val="20"/>
                <w:szCs w:val="20"/>
              </w:rPr>
            </w:pPr>
            <w:r>
              <w:rPr>
                <w:rFonts w:eastAsia="仿宋_GB2312"/>
                <w:color w:val="000000"/>
                <w:kern w:val="0"/>
                <w:sz w:val="20"/>
                <w:szCs w:val="20"/>
              </w:rPr>
              <w:t>效</w:t>
            </w:r>
          </w:p>
          <w:p w14:paraId="260CE6F3">
            <w:pPr>
              <w:widowControl/>
              <w:jc w:val="center"/>
              <w:rPr>
                <w:rFonts w:eastAsia="仿宋_GB2312"/>
                <w:color w:val="000000"/>
                <w:kern w:val="0"/>
                <w:sz w:val="20"/>
                <w:szCs w:val="20"/>
              </w:rPr>
            </w:pPr>
            <w:r>
              <w:rPr>
                <w:rFonts w:eastAsia="仿宋_GB2312"/>
                <w:color w:val="000000"/>
                <w:kern w:val="0"/>
                <w:sz w:val="20"/>
                <w:szCs w:val="20"/>
              </w:rPr>
              <w:t>指</w:t>
            </w:r>
          </w:p>
          <w:p w14:paraId="1E48631A">
            <w:pPr>
              <w:widowControl/>
              <w:jc w:val="center"/>
              <w:rPr>
                <w:rFonts w:eastAsia="仿宋_GB2312"/>
                <w:color w:val="000000"/>
                <w:kern w:val="0"/>
                <w:sz w:val="20"/>
                <w:szCs w:val="20"/>
              </w:rPr>
            </w:pPr>
            <w:r>
              <w:rPr>
                <w:rFonts w:eastAsia="仿宋_GB2312"/>
                <w:color w:val="000000"/>
                <w:kern w:val="0"/>
                <w:sz w:val="20"/>
                <w:szCs w:val="20"/>
              </w:rPr>
              <w:t>标</w:t>
            </w:r>
          </w:p>
        </w:tc>
        <w:tc>
          <w:tcPr>
            <w:tcW w:w="1080" w:type="dxa"/>
            <w:shd w:val="clear" w:color="auto" w:fill="auto"/>
            <w:vAlign w:val="center"/>
          </w:tcPr>
          <w:p w14:paraId="1CA8678E">
            <w:pPr>
              <w:widowControl/>
              <w:spacing w:line="240" w:lineRule="exact"/>
              <w:jc w:val="center"/>
              <w:rPr>
                <w:rFonts w:eastAsia="仿宋_GB2312"/>
                <w:color w:val="000000"/>
                <w:kern w:val="0"/>
                <w:sz w:val="20"/>
                <w:szCs w:val="20"/>
              </w:rPr>
            </w:pPr>
            <w:r>
              <w:rPr>
                <w:rFonts w:eastAsia="仿宋_GB2312"/>
                <w:color w:val="000000"/>
                <w:kern w:val="0"/>
                <w:sz w:val="20"/>
                <w:szCs w:val="20"/>
              </w:rPr>
              <w:t>一级指标</w:t>
            </w:r>
          </w:p>
        </w:tc>
        <w:tc>
          <w:tcPr>
            <w:tcW w:w="1080" w:type="dxa"/>
            <w:shd w:val="clear" w:color="auto" w:fill="auto"/>
            <w:vAlign w:val="center"/>
          </w:tcPr>
          <w:p w14:paraId="4E4BB6E9">
            <w:pPr>
              <w:widowControl/>
              <w:spacing w:line="240" w:lineRule="exact"/>
              <w:jc w:val="center"/>
              <w:rPr>
                <w:rFonts w:eastAsia="仿宋_GB2312"/>
                <w:color w:val="000000"/>
                <w:kern w:val="0"/>
                <w:sz w:val="20"/>
                <w:szCs w:val="20"/>
              </w:rPr>
            </w:pPr>
            <w:r>
              <w:rPr>
                <w:rFonts w:eastAsia="仿宋_GB2312"/>
                <w:color w:val="000000"/>
                <w:kern w:val="0"/>
                <w:sz w:val="20"/>
                <w:szCs w:val="20"/>
              </w:rPr>
              <w:t>二级指标</w:t>
            </w:r>
          </w:p>
        </w:tc>
        <w:tc>
          <w:tcPr>
            <w:tcW w:w="1149" w:type="dxa"/>
            <w:shd w:val="clear" w:color="auto" w:fill="auto"/>
            <w:vAlign w:val="center"/>
          </w:tcPr>
          <w:p w14:paraId="5E94E0B9">
            <w:pPr>
              <w:widowControl/>
              <w:spacing w:line="240" w:lineRule="exact"/>
              <w:jc w:val="center"/>
              <w:rPr>
                <w:rFonts w:eastAsia="仿宋_GB2312"/>
                <w:color w:val="000000"/>
                <w:kern w:val="0"/>
                <w:sz w:val="20"/>
                <w:szCs w:val="20"/>
              </w:rPr>
            </w:pPr>
            <w:r>
              <w:rPr>
                <w:rFonts w:eastAsia="仿宋_GB2312"/>
                <w:color w:val="000000"/>
                <w:kern w:val="0"/>
                <w:sz w:val="20"/>
                <w:szCs w:val="20"/>
              </w:rPr>
              <w:t>三级指标</w:t>
            </w:r>
          </w:p>
        </w:tc>
        <w:tc>
          <w:tcPr>
            <w:tcW w:w="1209" w:type="dxa"/>
            <w:shd w:val="clear" w:color="auto" w:fill="auto"/>
            <w:vAlign w:val="center"/>
          </w:tcPr>
          <w:p w14:paraId="4E0BCEFE">
            <w:pPr>
              <w:widowControl/>
              <w:spacing w:line="240" w:lineRule="exact"/>
              <w:jc w:val="center"/>
              <w:rPr>
                <w:rFonts w:eastAsia="仿宋_GB2312"/>
                <w:color w:val="000000"/>
                <w:kern w:val="0"/>
                <w:sz w:val="20"/>
                <w:szCs w:val="20"/>
              </w:rPr>
            </w:pPr>
            <w:r>
              <w:rPr>
                <w:rFonts w:eastAsia="仿宋_GB2312"/>
                <w:color w:val="000000"/>
                <w:kern w:val="0"/>
                <w:sz w:val="20"/>
                <w:szCs w:val="20"/>
              </w:rPr>
              <w:t>年度</w:t>
            </w:r>
          </w:p>
          <w:p w14:paraId="2E682EC8">
            <w:pPr>
              <w:widowControl/>
              <w:spacing w:line="240" w:lineRule="exact"/>
              <w:jc w:val="center"/>
              <w:rPr>
                <w:rFonts w:eastAsia="仿宋_GB2312"/>
                <w:color w:val="000000"/>
                <w:kern w:val="0"/>
                <w:sz w:val="20"/>
                <w:szCs w:val="20"/>
              </w:rPr>
            </w:pPr>
            <w:r>
              <w:rPr>
                <w:rFonts w:eastAsia="仿宋_GB2312"/>
                <w:color w:val="000000"/>
                <w:kern w:val="0"/>
                <w:sz w:val="20"/>
                <w:szCs w:val="20"/>
              </w:rPr>
              <w:t>指标值</w:t>
            </w:r>
          </w:p>
        </w:tc>
        <w:tc>
          <w:tcPr>
            <w:tcW w:w="1134" w:type="dxa"/>
            <w:shd w:val="clear" w:color="auto" w:fill="auto"/>
            <w:vAlign w:val="center"/>
          </w:tcPr>
          <w:p w14:paraId="46C80E2E">
            <w:pPr>
              <w:widowControl/>
              <w:spacing w:line="240" w:lineRule="exact"/>
              <w:jc w:val="center"/>
              <w:rPr>
                <w:rFonts w:eastAsia="仿宋_GB2312"/>
                <w:color w:val="000000"/>
                <w:kern w:val="0"/>
                <w:sz w:val="20"/>
                <w:szCs w:val="20"/>
              </w:rPr>
            </w:pPr>
            <w:r>
              <w:rPr>
                <w:rFonts w:eastAsia="仿宋_GB2312"/>
                <w:color w:val="000000"/>
                <w:kern w:val="0"/>
                <w:sz w:val="20"/>
                <w:szCs w:val="20"/>
              </w:rPr>
              <w:t>实际</w:t>
            </w:r>
          </w:p>
          <w:p w14:paraId="6723EF5A">
            <w:pPr>
              <w:widowControl/>
              <w:spacing w:line="240" w:lineRule="exact"/>
              <w:jc w:val="center"/>
              <w:rPr>
                <w:rFonts w:eastAsia="仿宋_GB2312"/>
                <w:color w:val="000000"/>
                <w:kern w:val="0"/>
                <w:sz w:val="20"/>
                <w:szCs w:val="20"/>
              </w:rPr>
            </w:pPr>
            <w:r>
              <w:rPr>
                <w:rFonts w:eastAsia="仿宋_GB2312"/>
                <w:color w:val="000000"/>
                <w:kern w:val="0"/>
                <w:sz w:val="20"/>
                <w:szCs w:val="20"/>
              </w:rPr>
              <w:t>完成值</w:t>
            </w:r>
          </w:p>
        </w:tc>
        <w:tc>
          <w:tcPr>
            <w:tcW w:w="828" w:type="dxa"/>
            <w:shd w:val="clear" w:color="auto" w:fill="auto"/>
            <w:vAlign w:val="center"/>
          </w:tcPr>
          <w:p w14:paraId="28185E24">
            <w:pPr>
              <w:widowControl/>
              <w:spacing w:line="240" w:lineRule="exact"/>
              <w:jc w:val="center"/>
              <w:rPr>
                <w:rFonts w:eastAsia="仿宋_GB2312"/>
                <w:color w:val="000000"/>
                <w:kern w:val="0"/>
                <w:sz w:val="20"/>
                <w:szCs w:val="20"/>
              </w:rPr>
            </w:pPr>
            <w:r>
              <w:rPr>
                <w:rFonts w:eastAsia="仿宋_GB2312"/>
                <w:color w:val="000000"/>
                <w:kern w:val="0"/>
                <w:sz w:val="20"/>
                <w:szCs w:val="20"/>
              </w:rPr>
              <w:t>分值</w:t>
            </w:r>
          </w:p>
        </w:tc>
        <w:tc>
          <w:tcPr>
            <w:tcW w:w="873" w:type="dxa"/>
            <w:shd w:val="clear" w:color="auto" w:fill="auto"/>
            <w:vAlign w:val="center"/>
          </w:tcPr>
          <w:p w14:paraId="69A9D81B">
            <w:pPr>
              <w:widowControl/>
              <w:spacing w:line="240" w:lineRule="exact"/>
              <w:jc w:val="center"/>
              <w:rPr>
                <w:rFonts w:eastAsia="仿宋_GB2312"/>
                <w:color w:val="000000"/>
                <w:kern w:val="0"/>
                <w:sz w:val="20"/>
                <w:szCs w:val="20"/>
              </w:rPr>
            </w:pPr>
            <w:r>
              <w:rPr>
                <w:rFonts w:eastAsia="仿宋_GB2312"/>
                <w:color w:val="000000"/>
                <w:kern w:val="0"/>
                <w:sz w:val="20"/>
                <w:szCs w:val="20"/>
              </w:rPr>
              <w:t>得分</w:t>
            </w:r>
          </w:p>
        </w:tc>
        <w:tc>
          <w:tcPr>
            <w:tcW w:w="1418" w:type="dxa"/>
            <w:shd w:val="clear" w:color="auto" w:fill="auto"/>
            <w:vAlign w:val="center"/>
          </w:tcPr>
          <w:p w14:paraId="0EE3A56D">
            <w:pPr>
              <w:widowControl/>
              <w:spacing w:line="240" w:lineRule="exact"/>
              <w:jc w:val="center"/>
              <w:rPr>
                <w:rFonts w:eastAsia="仿宋_GB2312"/>
                <w:color w:val="000000"/>
                <w:kern w:val="0"/>
                <w:sz w:val="20"/>
                <w:szCs w:val="20"/>
              </w:rPr>
            </w:pPr>
            <w:r>
              <w:rPr>
                <w:rFonts w:eastAsia="仿宋_GB2312"/>
                <w:color w:val="000000"/>
                <w:kern w:val="0"/>
                <w:sz w:val="20"/>
                <w:szCs w:val="20"/>
              </w:rPr>
              <w:t>偏差原因</w:t>
            </w:r>
          </w:p>
          <w:p w14:paraId="67C2FB58">
            <w:pPr>
              <w:widowControl/>
              <w:spacing w:line="240" w:lineRule="exact"/>
              <w:jc w:val="center"/>
              <w:rPr>
                <w:rFonts w:eastAsia="仿宋_GB2312"/>
                <w:color w:val="000000"/>
                <w:kern w:val="0"/>
                <w:sz w:val="20"/>
                <w:szCs w:val="20"/>
              </w:rPr>
            </w:pPr>
            <w:r>
              <w:rPr>
                <w:rFonts w:eastAsia="仿宋_GB2312"/>
                <w:color w:val="000000"/>
                <w:kern w:val="0"/>
                <w:sz w:val="20"/>
                <w:szCs w:val="20"/>
              </w:rPr>
              <w:t>分析及</w:t>
            </w:r>
          </w:p>
          <w:p w14:paraId="3B615657">
            <w:pPr>
              <w:widowControl/>
              <w:spacing w:line="240" w:lineRule="exact"/>
              <w:jc w:val="center"/>
              <w:rPr>
                <w:rFonts w:eastAsia="仿宋_GB2312"/>
                <w:color w:val="000000"/>
                <w:kern w:val="0"/>
                <w:sz w:val="20"/>
                <w:szCs w:val="20"/>
              </w:rPr>
            </w:pPr>
            <w:r>
              <w:rPr>
                <w:rFonts w:eastAsia="仿宋_GB2312"/>
                <w:color w:val="000000"/>
                <w:kern w:val="0"/>
                <w:sz w:val="20"/>
                <w:szCs w:val="20"/>
              </w:rPr>
              <w:t>改进措施</w:t>
            </w:r>
          </w:p>
        </w:tc>
      </w:tr>
      <w:tr w14:paraId="5D4D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418D89DC">
            <w:pPr>
              <w:jc w:val="left"/>
              <w:rPr>
                <w:rFonts w:eastAsia="仿宋_GB2312"/>
                <w:color w:val="000000"/>
                <w:kern w:val="0"/>
                <w:sz w:val="20"/>
                <w:szCs w:val="20"/>
              </w:rPr>
            </w:pPr>
          </w:p>
        </w:tc>
        <w:tc>
          <w:tcPr>
            <w:tcW w:w="1080" w:type="dxa"/>
            <w:vMerge w:val="restart"/>
            <w:shd w:val="clear" w:color="auto" w:fill="auto"/>
            <w:vAlign w:val="center"/>
          </w:tcPr>
          <w:p w14:paraId="2F505CA4">
            <w:pPr>
              <w:widowControl/>
              <w:jc w:val="center"/>
              <w:rPr>
                <w:rFonts w:eastAsia="仿宋_GB2312"/>
                <w:color w:val="000000"/>
                <w:kern w:val="0"/>
                <w:sz w:val="20"/>
                <w:szCs w:val="20"/>
              </w:rPr>
            </w:pPr>
            <w:r>
              <w:rPr>
                <w:rFonts w:eastAsia="仿宋_GB2312"/>
                <w:color w:val="000000"/>
                <w:kern w:val="0"/>
                <w:sz w:val="20"/>
                <w:szCs w:val="20"/>
              </w:rPr>
              <w:t>产出指标</w:t>
            </w:r>
          </w:p>
          <w:p w14:paraId="5B02C75A">
            <w:pPr>
              <w:jc w:val="center"/>
              <w:rPr>
                <w:rFonts w:eastAsia="仿宋_GB2312"/>
                <w:color w:val="000000"/>
                <w:kern w:val="0"/>
                <w:sz w:val="20"/>
                <w:szCs w:val="20"/>
              </w:rPr>
            </w:pPr>
            <w:r>
              <w:rPr>
                <w:rFonts w:eastAsia="仿宋_GB2312"/>
                <w:color w:val="000000"/>
                <w:kern w:val="0"/>
                <w:sz w:val="20"/>
                <w:szCs w:val="20"/>
              </w:rPr>
              <w:t>(50分)</w:t>
            </w:r>
          </w:p>
        </w:tc>
        <w:tc>
          <w:tcPr>
            <w:tcW w:w="1080" w:type="dxa"/>
            <w:shd w:val="clear" w:color="auto" w:fill="auto"/>
            <w:vAlign w:val="center"/>
          </w:tcPr>
          <w:p w14:paraId="30E5691C">
            <w:pPr>
              <w:widowControl/>
              <w:jc w:val="center"/>
              <w:rPr>
                <w:rFonts w:eastAsia="仿宋_GB2312"/>
                <w:color w:val="000000"/>
                <w:kern w:val="0"/>
                <w:sz w:val="20"/>
                <w:szCs w:val="20"/>
              </w:rPr>
            </w:pPr>
            <w:r>
              <w:rPr>
                <w:rFonts w:hint="eastAsia" w:eastAsia="仿宋_GB2312"/>
                <w:color w:val="000000"/>
                <w:kern w:val="0"/>
                <w:sz w:val="20"/>
                <w:szCs w:val="20"/>
              </w:rPr>
              <w:t>数量指标</w:t>
            </w:r>
          </w:p>
        </w:tc>
        <w:tc>
          <w:tcPr>
            <w:tcW w:w="1149" w:type="dxa"/>
            <w:shd w:val="clear" w:color="auto" w:fill="auto"/>
            <w:vAlign w:val="center"/>
          </w:tcPr>
          <w:p w14:paraId="22BC05BD">
            <w:pPr>
              <w:widowControl/>
              <w:jc w:val="left"/>
              <w:rPr>
                <w:rFonts w:eastAsia="仿宋_GB2312"/>
                <w:color w:val="000000"/>
                <w:kern w:val="0"/>
                <w:sz w:val="20"/>
                <w:szCs w:val="20"/>
              </w:rPr>
            </w:pPr>
            <w:r>
              <w:rPr>
                <w:rFonts w:hint="eastAsia" w:eastAsia="仿宋_GB2312"/>
                <w:color w:val="000000"/>
                <w:kern w:val="0"/>
                <w:sz w:val="20"/>
                <w:szCs w:val="20"/>
              </w:rPr>
              <w:t>满功率度</w:t>
            </w:r>
          </w:p>
        </w:tc>
        <w:tc>
          <w:tcPr>
            <w:tcW w:w="1209" w:type="dxa"/>
            <w:shd w:val="clear" w:color="auto" w:fill="auto"/>
            <w:vAlign w:val="center"/>
          </w:tcPr>
          <w:p w14:paraId="256395B0">
            <w:pPr>
              <w:widowControl/>
              <w:jc w:val="left"/>
              <w:rPr>
                <w:rFonts w:eastAsia="仿宋_GB2312"/>
                <w:color w:val="000000"/>
                <w:kern w:val="0"/>
                <w:sz w:val="20"/>
                <w:szCs w:val="20"/>
              </w:rPr>
            </w:pPr>
            <w:r>
              <w:rPr>
                <w:rFonts w:hint="eastAsia" w:eastAsia="仿宋_GB2312"/>
                <w:color w:val="000000"/>
                <w:kern w:val="0"/>
                <w:sz w:val="20"/>
                <w:szCs w:val="20"/>
              </w:rPr>
              <w:t>100%</w:t>
            </w:r>
          </w:p>
        </w:tc>
        <w:tc>
          <w:tcPr>
            <w:tcW w:w="1134" w:type="dxa"/>
            <w:shd w:val="clear" w:color="auto" w:fill="auto"/>
            <w:vAlign w:val="center"/>
          </w:tcPr>
          <w:p w14:paraId="037AA4DC">
            <w:pPr>
              <w:widowControl/>
              <w:jc w:val="left"/>
              <w:rPr>
                <w:rFonts w:eastAsia="仿宋_GB2312"/>
                <w:color w:val="000000"/>
                <w:kern w:val="0"/>
                <w:sz w:val="20"/>
                <w:szCs w:val="20"/>
              </w:rPr>
            </w:pPr>
            <w:r>
              <w:rPr>
                <w:rFonts w:hint="eastAsia" w:eastAsia="仿宋_GB2312"/>
                <w:color w:val="000000"/>
                <w:kern w:val="0"/>
                <w:sz w:val="20"/>
                <w:szCs w:val="20"/>
              </w:rPr>
              <w:t>100%</w:t>
            </w:r>
          </w:p>
        </w:tc>
        <w:tc>
          <w:tcPr>
            <w:tcW w:w="828" w:type="dxa"/>
            <w:shd w:val="clear" w:color="auto" w:fill="auto"/>
            <w:vAlign w:val="center"/>
          </w:tcPr>
          <w:p w14:paraId="7B00CB04">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7FDA29FA">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2BF6E0F8">
            <w:pPr>
              <w:widowControl/>
              <w:jc w:val="left"/>
              <w:rPr>
                <w:rFonts w:eastAsia="仿宋_GB2312"/>
                <w:color w:val="000000"/>
                <w:kern w:val="0"/>
                <w:sz w:val="20"/>
                <w:szCs w:val="20"/>
              </w:rPr>
            </w:pPr>
            <w:r>
              <w:rPr>
                <w:rFonts w:eastAsia="仿宋_GB2312"/>
                <w:color w:val="000000"/>
                <w:kern w:val="0"/>
                <w:sz w:val="20"/>
                <w:szCs w:val="20"/>
              </w:rPr>
              <w:t>　</w:t>
            </w:r>
          </w:p>
        </w:tc>
      </w:tr>
      <w:tr w14:paraId="66AA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2920F58">
            <w:pPr>
              <w:jc w:val="left"/>
              <w:rPr>
                <w:rFonts w:eastAsia="仿宋_GB2312"/>
                <w:color w:val="000000"/>
                <w:kern w:val="0"/>
                <w:sz w:val="20"/>
                <w:szCs w:val="20"/>
              </w:rPr>
            </w:pPr>
          </w:p>
        </w:tc>
        <w:tc>
          <w:tcPr>
            <w:tcW w:w="1080" w:type="dxa"/>
            <w:vMerge w:val="continue"/>
            <w:shd w:val="clear" w:color="auto" w:fill="auto"/>
            <w:vAlign w:val="center"/>
          </w:tcPr>
          <w:p w14:paraId="7DAFA1A8">
            <w:pPr>
              <w:jc w:val="left"/>
              <w:rPr>
                <w:rFonts w:eastAsia="仿宋_GB2312"/>
                <w:color w:val="000000"/>
                <w:kern w:val="0"/>
                <w:sz w:val="20"/>
                <w:szCs w:val="20"/>
              </w:rPr>
            </w:pPr>
          </w:p>
        </w:tc>
        <w:tc>
          <w:tcPr>
            <w:tcW w:w="1080" w:type="dxa"/>
            <w:shd w:val="clear" w:color="auto" w:fill="auto"/>
            <w:vAlign w:val="center"/>
          </w:tcPr>
          <w:p w14:paraId="4C78D5E1">
            <w:pPr>
              <w:widowControl/>
              <w:jc w:val="center"/>
              <w:rPr>
                <w:rFonts w:eastAsia="仿宋_GB2312"/>
                <w:color w:val="000000"/>
                <w:kern w:val="0"/>
                <w:sz w:val="20"/>
                <w:szCs w:val="20"/>
              </w:rPr>
            </w:pPr>
            <w:r>
              <w:rPr>
                <w:rFonts w:eastAsia="仿宋_GB2312"/>
                <w:color w:val="000000"/>
                <w:kern w:val="0"/>
                <w:sz w:val="20"/>
                <w:szCs w:val="20"/>
              </w:rPr>
              <w:t>质量指标</w:t>
            </w:r>
          </w:p>
        </w:tc>
        <w:tc>
          <w:tcPr>
            <w:tcW w:w="1149" w:type="dxa"/>
            <w:shd w:val="clear" w:color="auto" w:fill="auto"/>
            <w:vAlign w:val="center"/>
          </w:tcPr>
          <w:p w14:paraId="360C3CEA">
            <w:pPr>
              <w:widowControl/>
              <w:jc w:val="left"/>
              <w:rPr>
                <w:rFonts w:eastAsia="仿宋_GB2312"/>
                <w:color w:val="000000"/>
                <w:kern w:val="0"/>
                <w:sz w:val="20"/>
                <w:szCs w:val="20"/>
              </w:rPr>
            </w:pPr>
            <w:r>
              <w:rPr>
                <w:rFonts w:hint="eastAsia" w:eastAsia="仿宋_GB2312"/>
                <w:color w:val="000000"/>
                <w:kern w:val="0"/>
                <w:sz w:val="20"/>
                <w:szCs w:val="20"/>
              </w:rPr>
              <w:t>广播电视节目安全播出，且满调制度</w:t>
            </w:r>
          </w:p>
        </w:tc>
        <w:tc>
          <w:tcPr>
            <w:tcW w:w="1209" w:type="dxa"/>
            <w:shd w:val="clear" w:color="auto" w:fill="auto"/>
            <w:vAlign w:val="center"/>
          </w:tcPr>
          <w:p w14:paraId="5AC88661">
            <w:pPr>
              <w:widowControl/>
              <w:jc w:val="left"/>
              <w:rPr>
                <w:rFonts w:eastAsia="仿宋_GB2312"/>
                <w:color w:val="000000"/>
                <w:kern w:val="0"/>
                <w:sz w:val="20"/>
                <w:szCs w:val="20"/>
              </w:rPr>
            </w:pPr>
            <w:r>
              <w:rPr>
                <w:rFonts w:hint="eastAsia" w:eastAsia="仿宋_GB2312"/>
                <w:color w:val="000000"/>
                <w:kern w:val="0"/>
                <w:sz w:val="20"/>
                <w:szCs w:val="20"/>
              </w:rPr>
              <w:t>零事故，满调制度</w:t>
            </w:r>
          </w:p>
        </w:tc>
        <w:tc>
          <w:tcPr>
            <w:tcW w:w="1134" w:type="dxa"/>
            <w:shd w:val="clear" w:color="auto" w:fill="auto"/>
            <w:vAlign w:val="center"/>
          </w:tcPr>
          <w:p w14:paraId="606D5BF7">
            <w:pPr>
              <w:widowControl/>
              <w:jc w:val="left"/>
              <w:rPr>
                <w:rFonts w:eastAsia="仿宋_GB2312"/>
                <w:color w:val="000000"/>
                <w:kern w:val="0"/>
                <w:sz w:val="20"/>
                <w:szCs w:val="20"/>
              </w:rPr>
            </w:pPr>
            <w:r>
              <w:rPr>
                <w:rFonts w:hint="eastAsia" w:eastAsia="仿宋_GB2312"/>
                <w:color w:val="000000"/>
                <w:kern w:val="0"/>
                <w:sz w:val="20"/>
                <w:szCs w:val="20"/>
              </w:rPr>
              <w:t>零事故，满调制度</w:t>
            </w:r>
          </w:p>
        </w:tc>
        <w:tc>
          <w:tcPr>
            <w:tcW w:w="828" w:type="dxa"/>
            <w:shd w:val="clear" w:color="auto" w:fill="auto"/>
            <w:vAlign w:val="center"/>
          </w:tcPr>
          <w:p w14:paraId="0C7B3BAC">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28ACB991">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25B5CD7B">
            <w:pPr>
              <w:widowControl/>
              <w:jc w:val="left"/>
              <w:rPr>
                <w:rFonts w:eastAsia="仿宋_GB2312"/>
                <w:color w:val="000000"/>
                <w:kern w:val="0"/>
                <w:sz w:val="20"/>
                <w:szCs w:val="20"/>
              </w:rPr>
            </w:pPr>
            <w:r>
              <w:rPr>
                <w:rFonts w:eastAsia="仿宋_GB2312"/>
                <w:color w:val="000000"/>
                <w:kern w:val="0"/>
                <w:sz w:val="20"/>
                <w:szCs w:val="20"/>
              </w:rPr>
              <w:t>　</w:t>
            </w:r>
          </w:p>
        </w:tc>
      </w:tr>
      <w:tr w14:paraId="7251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4668107A">
            <w:pPr>
              <w:jc w:val="left"/>
              <w:rPr>
                <w:rFonts w:eastAsia="仿宋_GB2312"/>
                <w:color w:val="000000"/>
                <w:kern w:val="0"/>
                <w:sz w:val="20"/>
                <w:szCs w:val="20"/>
              </w:rPr>
            </w:pPr>
          </w:p>
        </w:tc>
        <w:tc>
          <w:tcPr>
            <w:tcW w:w="1080" w:type="dxa"/>
            <w:vMerge w:val="continue"/>
            <w:shd w:val="clear" w:color="auto" w:fill="auto"/>
            <w:vAlign w:val="center"/>
          </w:tcPr>
          <w:p w14:paraId="6FB67289">
            <w:pPr>
              <w:jc w:val="left"/>
              <w:rPr>
                <w:rFonts w:eastAsia="仿宋_GB2312"/>
                <w:color w:val="000000"/>
                <w:kern w:val="0"/>
                <w:sz w:val="20"/>
                <w:szCs w:val="20"/>
              </w:rPr>
            </w:pPr>
          </w:p>
        </w:tc>
        <w:tc>
          <w:tcPr>
            <w:tcW w:w="1080" w:type="dxa"/>
            <w:vMerge w:val="restart"/>
            <w:shd w:val="clear" w:color="auto" w:fill="auto"/>
            <w:vAlign w:val="center"/>
          </w:tcPr>
          <w:p w14:paraId="5F72963E">
            <w:pPr>
              <w:widowControl/>
              <w:jc w:val="center"/>
              <w:rPr>
                <w:rFonts w:eastAsia="仿宋_GB2312"/>
                <w:color w:val="000000"/>
                <w:kern w:val="0"/>
                <w:sz w:val="20"/>
                <w:szCs w:val="20"/>
              </w:rPr>
            </w:pPr>
            <w:r>
              <w:rPr>
                <w:rFonts w:eastAsia="仿宋_GB2312"/>
                <w:color w:val="000000"/>
                <w:kern w:val="0"/>
                <w:sz w:val="20"/>
                <w:szCs w:val="20"/>
              </w:rPr>
              <w:t>时效指标</w:t>
            </w:r>
          </w:p>
        </w:tc>
        <w:tc>
          <w:tcPr>
            <w:tcW w:w="1149" w:type="dxa"/>
            <w:shd w:val="clear" w:color="auto" w:fill="auto"/>
            <w:vAlign w:val="center"/>
          </w:tcPr>
          <w:p w14:paraId="58D0A485">
            <w:pPr>
              <w:widowControl/>
              <w:jc w:val="left"/>
              <w:rPr>
                <w:rFonts w:eastAsia="仿宋_GB2312"/>
                <w:color w:val="000000"/>
                <w:kern w:val="0"/>
                <w:sz w:val="20"/>
                <w:szCs w:val="20"/>
              </w:rPr>
            </w:pPr>
            <w:r>
              <w:rPr>
                <w:rFonts w:hint="eastAsia" w:eastAsia="仿宋_GB2312"/>
                <w:color w:val="000000"/>
                <w:kern w:val="0"/>
                <w:sz w:val="20"/>
                <w:szCs w:val="20"/>
              </w:rPr>
              <w:t>广播电视节目实时有效地传播</w:t>
            </w:r>
          </w:p>
        </w:tc>
        <w:tc>
          <w:tcPr>
            <w:tcW w:w="1209" w:type="dxa"/>
            <w:shd w:val="clear" w:color="auto" w:fill="auto"/>
            <w:vAlign w:val="center"/>
          </w:tcPr>
          <w:p w14:paraId="25C9CCD6">
            <w:pPr>
              <w:widowControl/>
              <w:jc w:val="left"/>
              <w:rPr>
                <w:rFonts w:eastAsia="仿宋_GB2312"/>
                <w:color w:val="000000"/>
                <w:kern w:val="0"/>
                <w:sz w:val="20"/>
                <w:szCs w:val="20"/>
              </w:rPr>
            </w:pPr>
            <w:r>
              <w:rPr>
                <w:rFonts w:hint="eastAsia" w:eastAsia="仿宋_GB2312"/>
                <w:color w:val="000000"/>
                <w:kern w:val="0"/>
                <w:sz w:val="20"/>
                <w:szCs w:val="20"/>
              </w:rPr>
              <w:t>零中断</w:t>
            </w:r>
          </w:p>
        </w:tc>
        <w:tc>
          <w:tcPr>
            <w:tcW w:w="1134" w:type="dxa"/>
            <w:shd w:val="clear" w:color="auto" w:fill="auto"/>
            <w:vAlign w:val="center"/>
          </w:tcPr>
          <w:p w14:paraId="78BF11A6">
            <w:pPr>
              <w:widowControl/>
              <w:jc w:val="left"/>
              <w:rPr>
                <w:rFonts w:eastAsia="仿宋_GB2312"/>
                <w:color w:val="000000"/>
                <w:kern w:val="0"/>
                <w:sz w:val="20"/>
                <w:szCs w:val="20"/>
              </w:rPr>
            </w:pPr>
            <w:r>
              <w:rPr>
                <w:rFonts w:hint="eastAsia" w:eastAsia="仿宋_GB2312"/>
                <w:color w:val="000000"/>
                <w:kern w:val="0"/>
                <w:sz w:val="20"/>
                <w:szCs w:val="20"/>
              </w:rPr>
              <w:t>零中断</w:t>
            </w:r>
          </w:p>
        </w:tc>
        <w:tc>
          <w:tcPr>
            <w:tcW w:w="828" w:type="dxa"/>
            <w:shd w:val="clear" w:color="auto" w:fill="auto"/>
            <w:vAlign w:val="center"/>
          </w:tcPr>
          <w:p w14:paraId="6C3C4863">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4F3A3B66">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0D11DD8C">
            <w:pPr>
              <w:widowControl/>
              <w:jc w:val="left"/>
              <w:rPr>
                <w:rFonts w:eastAsia="仿宋_GB2312"/>
                <w:color w:val="000000"/>
                <w:kern w:val="0"/>
                <w:sz w:val="20"/>
                <w:szCs w:val="20"/>
              </w:rPr>
            </w:pPr>
            <w:r>
              <w:rPr>
                <w:rFonts w:eastAsia="仿宋_GB2312"/>
                <w:color w:val="000000"/>
                <w:kern w:val="0"/>
                <w:sz w:val="20"/>
                <w:szCs w:val="20"/>
              </w:rPr>
              <w:t>　</w:t>
            </w:r>
          </w:p>
        </w:tc>
      </w:tr>
      <w:tr w14:paraId="3927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5AA06296">
            <w:pPr>
              <w:jc w:val="left"/>
              <w:rPr>
                <w:rFonts w:eastAsia="仿宋_GB2312"/>
                <w:color w:val="000000"/>
                <w:kern w:val="0"/>
                <w:sz w:val="20"/>
                <w:szCs w:val="20"/>
              </w:rPr>
            </w:pPr>
          </w:p>
        </w:tc>
        <w:tc>
          <w:tcPr>
            <w:tcW w:w="1080" w:type="dxa"/>
            <w:vMerge w:val="continue"/>
            <w:shd w:val="clear" w:color="auto" w:fill="auto"/>
            <w:vAlign w:val="center"/>
          </w:tcPr>
          <w:p w14:paraId="4C35AB1F">
            <w:pPr>
              <w:jc w:val="left"/>
              <w:rPr>
                <w:rFonts w:eastAsia="仿宋_GB2312"/>
                <w:color w:val="000000"/>
                <w:kern w:val="0"/>
                <w:sz w:val="20"/>
                <w:szCs w:val="20"/>
              </w:rPr>
            </w:pPr>
          </w:p>
        </w:tc>
        <w:tc>
          <w:tcPr>
            <w:tcW w:w="1080" w:type="dxa"/>
            <w:vMerge w:val="continue"/>
            <w:shd w:val="clear" w:color="auto" w:fill="auto"/>
            <w:vAlign w:val="center"/>
          </w:tcPr>
          <w:p w14:paraId="03F2A970">
            <w:pPr>
              <w:widowControl/>
              <w:jc w:val="center"/>
              <w:rPr>
                <w:rFonts w:eastAsia="仿宋_GB2312"/>
                <w:color w:val="000000"/>
                <w:kern w:val="0"/>
                <w:sz w:val="20"/>
                <w:szCs w:val="20"/>
              </w:rPr>
            </w:pPr>
          </w:p>
        </w:tc>
        <w:tc>
          <w:tcPr>
            <w:tcW w:w="1149" w:type="dxa"/>
            <w:shd w:val="clear" w:color="auto" w:fill="auto"/>
            <w:vAlign w:val="center"/>
          </w:tcPr>
          <w:p w14:paraId="4ABB9DC7">
            <w:pPr>
              <w:widowControl/>
              <w:jc w:val="left"/>
              <w:rPr>
                <w:rFonts w:eastAsia="仿宋_GB2312"/>
                <w:color w:val="000000"/>
                <w:kern w:val="0"/>
                <w:sz w:val="20"/>
                <w:szCs w:val="20"/>
              </w:rPr>
            </w:pPr>
            <w:r>
              <w:rPr>
                <w:rFonts w:hint="eastAsia" w:eastAsia="仿宋_GB2312"/>
                <w:color w:val="000000"/>
                <w:kern w:val="0"/>
                <w:sz w:val="20"/>
                <w:szCs w:val="20"/>
              </w:rPr>
              <w:t>满时间度</w:t>
            </w:r>
          </w:p>
        </w:tc>
        <w:tc>
          <w:tcPr>
            <w:tcW w:w="1209" w:type="dxa"/>
            <w:shd w:val="clear" w:color="auto" w:fill="auto"/>
            <w:vAlign w:val="center"/>
          </w:tcPr>
          <w:p w14:paraId="7881BC60">
            <w:pPr>
              <w:widowControl/>
              <w:jc w:val="left"/>
              <w:rPr>
                <w:rFonts w:eastAsia="仿宋_GB2312"/>
                <w:color w:val="000000"/>
                <w:kern w:val="0"/>
                <w:sz w:val="20"/>
                <w:szCs w:val="20"/>
              </w:rPr>
            </w:pPr>
            <w:r>
              <w:rPr>
                <w:rFonts w:hint="eastAsia" w:eastAsia="仿宋_GB2312"/>
                <w:color w:val="000000"/>
                <w:kern w:val="0"/>
                <w:sz w:val="20"/>
                <w:szCs w:val="20"/>
              </w:rPr>
              <w:t>全天24小时</w:t>
            </w:r>
          </w:p>
        </w:tc>
        <w:tc>
          <w:tcPr>
            <w:tcW w:w="1134" w:type="dxa"/>
            <w:shd w:val="clear" w:color="auto" w:fill="auto"/>
            <w:vAlign w:val="center"/>
          </w:tcPr>
          <w:p w14:paraId="79318765">
            <w:pPr>
              <w:widowControl/>
              <w:jc w:val="left"/>
              <w:rPr>
                <w:rFonts w:eastAsia="仿宋_GB2312"/>
                <w:color w:val="000000"/>
                <w:kern w:val="0"/>
                <w:sz w:val="20"/>
                <w:szCs w:val="20"/>
              </w:rPr>
            </w:pPr>
            <w:r>
              <w:rPr>
                <w:rFonts w:hint="eastAsia" w:eastAsia="仿宋_GB2312"/>
                <w:color w:val="000000"/>
                <w:kern w:val="0"/>
                <w:sz w:val="20"/>
                <w:szCs w:val="20"/>
              </w:rPr>
              <w:t>全天24小时</w:t>
            </w:r>
          </w:p>
        </w:tc>
        <w:tc>
          <w:tcPr>
            <w:tcW w:w="828" w:type="dxa"/>
            <w:shd w:val="clear" w:color="auto" w:fill="auto"/>
            <w:vAlign w:val="center"/>
          </w:tcPr>
          <w:p w14:paraId="19D14183">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24EDC986">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3B326C1B">
            <w:pPr>
              <w:widowControl/>
              <w:jc w:val="left"/>
              <w:rPr>
                <w:rFonts w:eastAsia="仿宋_GB2312"/>
                <w:color w:val="000000"/>
                <w:kern w:val="0"/>
                <w:sz w:val="20"/>
                <w:szCs w:val="20"/>
              </w:rPr>
            </w:pPr>
            <w:r>
              <w:rPr>
                <w:rFonts w:eastAsia="仿宋_GB2312"/>
                <w:color w:val="000000"/>
                <w:kern w:val="0"/>
                <w:sz w:val="20"/>
                <w:szCs w:val="20"/>
              </w:rPr>
              <w:t>　</w:t>
            </w:r>
          </w:p>
        </w:tc>
      </w:tr>
      <w:tr w14:paraId="170B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78ECB195">
            <w:pPr>
              <w:jc w:val="left"/>
              <w:rPr>
                <w:rFonts w:eastAsia="仿宋_GB2312"/>
                <w:color w:val="000000"/>
                <w:kern w:val="0"/>
                <w:sz w:val="20"/>
                <w:szCs w:val="20"/>
              </w:rPr>
            </w:pPr>
          </w:p>
        </w:tc>
        <w:tc>
          <w:tcPr>
            <w:tcW w:w="1080" w:type="dxa"/>
            <w:vMerge w:val="continue"/>
            <w:shd w:val="clear" w:color="auto" w:fill="auto"/>
            <w:vAlign w:val="center"/>
          </w:tcPr>
          <w:p w14:paraId="6628A3FF">
            <w:pPr>
              <w:jc w:val="left"/>
              <w:rPr>
                <w:rFonts w:eastAsia="仿宋_GB2312"/>
                <w:color w:val="000000"/>
                <w:kern w:val="0"/>
                <w:sz w:val="20"/>
                <w:szCs w:val="20"/>
              </w:rPr>
            </w:pPr>
          </w:p>
        </w:tc>
        <w:tc>
          <w:tcPr>
            <w:tcW w:w="1080" w:type="dxa"/>
            <w:shd w:val="clear" w:color="auto" w:fill="auto"/>
            <w:vAlign w:val="center"/>
          </w:tcPr>
          <w:p w14:paraId="6C460EA1">
            <w:pPr>
              <w:widowControl/>
              <w:jc w:val="center"/>
              <w:rPr>
                <w:rFonts w:eastAsia="仿宋_GB2312"/>
                <w:color w:val="000000"/>
                <w:kern w:val="0"/>
                <w:sz w:val="20"/>
                <w:szCs w:val="20"/>
              </w:rPr>
            </w:pPr>
            <w:r>
              <w:rPr>
                <w:rFonts w:eastAsia="仿宋_GB2312"/>
                <w:color w:val="000000"/>
                <w:kern w:val="0"/>
                <w:sz w:val="20"/>
                <w:szCs w:val="20"/>
              </w:rPr>
              <w:t>成本指标</w:t>
            </w:r>
          </w:p>
        </w:tc>
        <w:tc>
          <w:tcPr>
            <w:tcW w:w="1149" w:type="dxa"/>
            <w:shd w:val="clear" w:color="auto" w:fill="auto"/>
            <w:vAlign w:val="center"/>
          </w:tcPr>
          <w:p w14:paraId="6C19A21F">
            <w:pPr>
              <w:widowControl/>
              <w:jc w:val="left"/>
              <w:rPr>
                <w:rFonts w:eastAsia="仿宋_GB2312"/>
                <w:color w:val="000000"/>
                <w:kern w:val="0"/>
                <w:sz w:val="20"/>
                <w:szCs w:val="20"/>
              </w:rPr>
            </w:pPr>
            <w:r>
              <w:rPr>
                <w:rFonts w:hint="eastAsia" w:eastAsia="仿宋_GB2312"/>
                <w:color w:val="000000"/>
                <w:kern w:val="0"/>
                <w:sz w:val="20"/>
                <w:szCs w:val="20"/>
              </w:rPr>
              <w:t>设备维修维护费、电费</w:t>
            </w:r>
          </w:p>
        </w:tc>
        <w:tc>
          <w:tcPr>
            <w:tcW w:w="1209" w:type="dxa"/>
            <w:shd w:val="clear" w:color="auto" w:fill="auto"/>
            <w:vAlign w:val="center"/>
          </w:tcPr>
          <w:p w14:paraId="090A6938">
            <w:pPr>
              <w:widowControl/>
              <w:jc w:val="left"/>
              <w:rPr>
                <w:rFonts w:eastAsia="仿宋_GB2312"/>
                <w:color w:val="000000"/>
                <w:kern w:val="0"/>
                <w:sz w:val="20"/>
                <w:szCs w:val="20"/>
              </w:rPr>
            </w:pPr>
            <w:r>
              <w:rPr>
                <w:rFonts w:hint="eastAsia" w:eastAsia="仿宋_GB2312"/>
                <w:color w:val="000000"/>
                <w:kern w:val="0"/>
                <w:sz w:val="20"/>
                <w:szCs w:val="20"/>
              </w:rPr>
              <w:t>不超预算支出</w:t>
            </w:r>
          </w:p>
        </w:tc>
        <w:tc>
          <w:tcPr>
            <w:tcW w:w="1134" w:type="dxa"/>
            <w:shd w:val="clear" w:color="auto" w:fill="auto"/>
            <w:vAlign w:val="center"/>
          </w:tcPr>
          <w:p w14:paraId="28938D0A">
            <w:pPr>
              <w:widowControl/>
              <w:jc w:val="left"/>
              <w:rPr>
                <w:rFonts w:eastAsia="仿宋_GB2312"/>
                <w:color w:val="000000"/>
                <w:kern w:val="0"/>
                <w:sz w:val="20"/>
                <w:szCs w:val="20"/>
              </w:rPr>
            </w:pPr>
            <w:r>
              <w:rPr>
                <w:rFonts w:hint="eastAsia" w:eastAsia="仿宋_GB2312"/>
                <w:color w:val="000000"/>
                <w:kern w:val="0"/>
                <w:sz w:val="20"/>
                <w:szCs w:val="20"/>
              </w:rPr>
              <w:t>未超预算支出</w:t>
            </w:r>
          </w:p>
        </w:tc>
        <w:tc>
          <w:tcPr>
            <w:tcW w:w="828" w:type="dxa"/>
            <w:shd w:val="clear" w:color="auto" w:fill="auto"/>
            <w:vAlign w:val="center"/>
          </w:tcPr>
          <w:p w14:paraId="029E6790">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22ECBAD2">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0C81E190">
            <w:pPr>
              <w:widowControl/>
              <w:jc w:val="left"/>
              <w:rPr>
                <w:rFonts w:eastAsia="仿宋_GB2312"/>
                <w:color w:val="000000"/>
                <w:kern w:val="0"/>
                <w:sz w:val="20"/>
                <w:szCs w:val="20"/>
              </w:rPr>
            </w:pPr>
            <w:r>
              <w:rPr>
                <w:rFonts w:eastAsia="仿宋_GB2312"/>
                <w:color w:val="000000"/>
                <w:kern w:val="0"/>
                <w:sz w:val="20"/>
                <w:szCs w:val="20"/>
              </w:rPr>
              <w:t>　</w:t>
            </w:r>
          </w:p>
        </w:tc>
      </w:tr>
      <w:tr w14:paraId="13B8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7A208FA">
            <w:pPr>
              <w:jc w:val="left"/>
              <w:rPr>
                <w:rFonts w:eastAsia="仿宋_GB2312"/>
                <w:color w:val="000000"/>
                <w:kern w:val="0"/>
                <w:sz w:val="20"/>
                <w:szCs w:val="20"/>
              </w:rPr>
            </w:pPr>
          </w:p>
        </w:tc>
        <w:tc>
          <w:tcPr>
            <w:tcW w:w="1080" w:type="dxa"/>
            <w:vMerge w:val="restart"/>
            <w:shd w:val="clear" w:color="auto" w:fill="auto"/>
            <w:vAlign w:val="center"/>
          </w:tcPr>
          <w:p w14:paraId="543B8CF3">
            <w:pPr>
              <w:widowControl/>
              <w:jc w:val="left"/>
              <w:rPr>
                <w:rFonts w:eastAsia="仿宋_GB2312"/>
                <w:color w:val="000000"/>
                <w:kern w:val="0"/>
                <w:sz w:val="20"/>
                <w:szCs w:val="20"/>
              </w:rPr>
            </w:pPr>
            <w:r>
              <w:rPr>
                <w:rFonts w:eastAsia="仿宋_GB2312"/>
                <w:color w:val="000000"/>
                <w:kern w:val="0"/>
                <w:sz w:val="20"/>
                <w:szCs w:val="20"/>
              </w:rPr>
              <w:t>效益指标</w:t>
            </w:r>
          </w:p>
          <w:p w14:paraId="5F16DAF5">
            <w:pPr>
              <w:widowControl/>
              <w:jc w:val="left"/>
              <w:rPr>
                <w:rFonts w:eastAsia="仿宋_GB2312"/>
                <w:color w:val="000000"/>
                <w:kern w:val="0"/>
                <w:sz w:val="20"/>
                <w:szCs w:val="20"/>
              </w:rPr>
            </w:pPr>
            <w:r>
              <w:rPr>
                <w:rFonts w:eastAsia="仿宋_GB2312"/>
                <w:color w:val="000000"/>
                <w:kern w:val="0"/>
                <w:sz w:val="20"/>
                <w:szCs w:val="20"/>
              </w:rPr>
              <w:t>（30分）</w:t>
            </w:r>
          </w:p>
        </w:tc>
        <w:tc>
          <w:tcPr>
            <w:tcW w:w="1080" w:type="dxa"/>
            <w:shd w:val="clear" w:color="auto" w:fill="auto"/>
            <w:vAlign w:val="center"/>
          </w:tcPr>
          <w:p w14:paraId="0BA851A8">
            <w:pPr>
              <w:widowControl/>
              <w:jc w:val="center"/>
              <w:rPr>
                <w:rFonts w:eastAsia="仿宋_GB2312"/>
                <w:color w:val="000000"/>
                <w:kern w:val="0"/>
                <w:sz w:val="20"/>
                <w:szCs w:val="20"/>
              </w:rPr>
            </w:pPr>
            <w:r>
              <w:rPr>
                <w:rFonts w:eastAsia="仿宋_GB2312"/>
                <w:color w:val="000000"/>
                <w:kern w:val="0"/>
                <w:sz w:val="20"/>
                <w:szCs w:val="20"/>
              </w:rPr>
              <w:t>经济效</w:t>
            </w:r>
          </w:p>
          <w:p w14:paraId="104A8FC4">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36B3A647">
            <w:pPr>
              <w:widowControl/>
              <w:jc w:val="left"/>
              <w:rPr>
                <w:rFonts w:eastAsia="仿宋_GB2312"/>
                <w:color w:val="000000"/>
                <w:kern w:val="0"/>
                <w:sz w:val="20"/>
                <w:szCs w:val="20"/>
              </w:rPr>
            </w:pPr>
            <w:r>
              <w:rPr>
                <w:rFonts w:hint="eastAsia" w:eastAsia="仿宋_GB2312"/>
                <w:color w:val="000000"/>
                <w:kern w:val="0"/>
                <w:sz w:val="20"/>
                <w:szCs w:val="20"/>
              </w:rPr>
              <w:t>广播电视节目的传播促进经济的发展</w:t>
            </w:r>
          </w:p>
        </w:tc>
        <w:tc>
          <w:tcPr>
            <w:tcW w:w="1209" w:type="dxa"/>
            <w:shd w:val="clear" w:color="auto" w:fill="auto"/>
            <w:vAlign w:val="center"/>
          </w:tcPr>
          <w:p w14:paraId="33CE02A2">
            <w:pPr>
              <w:widowControl/>
              <w:jc w:val="left"/>
              <w:rPr>
                <w:rFonts w:eastAsia="仿宋_GB2312"/>
                <w:color w:val="000000"/>
                <w:kern w:val="0"/>
                <w:sz w:val="20"/>
                <w:szCs w:val="20"/>
              </w:rPr>
            </w:pPr>
            <w:r>
              <w:rPr>
                <w:rFonts w:hint="eastAsia" w:eastAsia="仿宋_GB2312"/>
                <w:color w:val="000000"/>
                <w:kern w:val="0"/>
                <w:sz w:val="20"/>
                <w:szCs w:val="20"/>
              </w:rPr>
              <w:t>带动经济增长</w:t>
            </w:r>
          </w:p>
        </w:tc>
        <w:tc>
          <w:tcPr>
            <w:tcW w:w="1134" w:type="dxa"/>
            <w:shd w:val="clear" w:color="auto" w:fill="auto"/>
            <w:vAlign w:val="center"/>
          </w:tcPr>
          <w:p w14:paraId="7EA67B6A">
            <w:pPr>
              <w:widowControl/>
              <w:jc w:val="left"/>
              <w:rPr>
                <w:rFonts w:eastAsia="仿宋_GB2312"/>
                <w:color w:val="000000"/>
                <w:kern w:val="0"/>
                <w:sz w:val="20"/>
                <w:szCs w:val="20"/>
              </w:rPr>
            </w:pPr>
            <w:r>
              <w:rPr>
                <w:rFonts w:hint="eastAsia" w:eastAsia="仿宋_GB2312"/>
                <w:color w:val="000000"/>
                <w:kern w:val="0"/>
                <w:sz w:val="20"/>
                <w:szCs w:val="20"/>
              </w:rPr>
              <w:t>利用广播电视，获取经济发展信息，促进文化信息消费</w:t>
            </w:r>
          </w:p>
        </w:tc>
        <w:tc>
          <w:tcPr>
            <w:tcW w:w="828" w:type="dxa"/>
            <w:shd w:val="clear" w:color="auto" w:fill="auto"/>
            <w:vAlign w:val="center"/>
          </w:tcPr>
          <w:p w14:paraId="245BCACF">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873" w:type="dxa"/>
            <w:shd w:val="clear" w:color="auto" w:fill="auto"/>
            <w:vAlign w:val="center"/>
          </w:tcPr>
          <w:p w14:paraId="6E5903BF">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1418" w:type="dxa"/>
            <w:shd w:val="clear" w:color="auto" w:fill="auto"/>
            <w:vAlign w:val="center"/>
          </w:tcPr>
          <w:p w14:paraId="0A8C0DB3">
            <w:pPr>
              <w:widowControl/>
              <w:jc w:val="left"/>
              <w:rPr>
                <w:rFonts w:eastAsia="仿宋_GB2312"/>
                <w:color w:val="000000"/>
                <w:kern w:val="0"/>
                <w:sz w:val="20"/>
                <w:szCs w:val="20"/>
              </w:rPr>
            </w:pPr>
            <w:r>
              <w:rPr>
                <w:rFonts w:eastAsia="仿宋_GB2312"/>
                <w:color w:val="000000"/>
                <w:kern w:val="0"/>
                <w:sz w:val="20"/>
                <w:szCs w:val="20"/>
              </w:rPr>
              <w:t>　</w:t>
            </w:r>
          </w:p>
        </w:tc>
      </w:tr>
      <w:tr w14:paraId="6B6B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495F4BC2">
            <w:pPr>
              <w:jc w:val="left"/>
              <w:rPr>
                <w:rFonts w:eastAsia="仿宋_GB2312"/>
                <w:color w:val="000000"/>
                <w:kern w:val="0"/>
                <w:sz w:val="20"/>
                <w:szCs w:val="20"/>
              </w:rPr>
            </w:pPr>
          </w:p>
        </w:tc>
        <w:tc>
          <w:tcPr>
            <w:tcW w:w="1080" w:type="dxa"/>
            <w:vMerge w:val="continue"/>
            <w:shd w:val="clear" w:color="auto" w:fill="auto"/>
            <w:vAlign w:val="center"/>
          </w:tcPr>
          <w:p w14:paraId="6CFB4B80">
            <w:pPr>
              <w:jc w:val="left"/>
              <w:rPr>
                <w:rFonts w:eastAsia="仿宋_GB2312"/>
                <w:color w:val="000000"/>
                <w:kern w:val="0"/>
                <w:sz w:val="20"/>
                <w:szCs w:val="20"/>
              </w:rPr>
            </w:pPr>
          </w:p>
        </w:tc>
        <w:tc>
          <w:tcPr>
            <w:tcW w:w="1080" w:type="dxa"/>
            <w:vMerge w:val="restart"/>
            <w:shd w:val="clear" w:color="auto" w:fill="auto"/>
            <w:vAlign w:val="center"/>
          </w:tcPr>
          <w:p w14:paraId="42DA662C">
            <w:pPr>
              <w:widowControl/>
              <w:jc w:val="center"/>
              <w:rPr>
                <w:rFonts w:eastAsia="仿宋_GB2312"/>
                <w:color w:val="000000"/>
                <w:kern w:val="0"/>
                <w:sz w:val="20"/>
                <w:szCs w:val="20"/>
              </w:rPr>
            </w:pPr>
            <w:r>
              <w:rPr>
                <w:rFonts w:eastAsia="仿宋_GB2312"/>
                <w:color w:val="000000"/>
                <w:kern w:val="0"/>
                <w:sz w:val="20"/>
                <w:szCs w:val="20"/>
              </w:rPr>
              <w:t>社会效</w:t>
            </w:r>
          </w:p>
          <w:p w14:paraId="27066F39">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43AB4001">
            <w:pPr>
              <w:widowControl/>
              <w:jc w:val="left"/>
              <w:rPr>
                <w:rFonts w:eastAsia="仿宋_GB2312"/>
                <w:color w:val="000000"/>
                <w:kern w:val="0"/>
                <w:sz w:val="20"/>
                <w:szCs w:val="20"/>
              </w:rPr>
            </w:pPr>
            <w:r>
              <w:rPr>
                <w:rFonts w:hint="eastAsia" w:eastAsia="仿宋_GB2312"/>
                <w:color w:val="000000"/>
                <w:kern w:val="0"/>
                <w:sz w:val="20"/>
                <w:szCs w:val="20"/>
              </w:rPr>
              <w:t>唱响主旋律，传递正能量</w:t>
            </w:r>
          </w:p>
        </w:tc>
        <w:tc>
          <w:tcPr>
            <w:tcW w:w="1209" w:type="dxa"/>
            <w:shd w:val="clear" w:color="auto" w:fill="auto"/>
            <w:vAlign w:val="center"/>
          </w:tcPr>
          <w:p w14:paraId="45622C47">
            <w:pPr>
              <w:widowControl/>
              <w:jc w:val="left"/>
              <w:rPr>
                <w:rFonts w:eastAsia="仿宋_GB2312"/>
                <w:color w:val="000000"/>
                <w:kern w:val="0"/>
                <w:sz w:val="20"/>
                <w:szCs w:val="20"/>
              </w:rPr>
            </w:pPr>
            <w:r>
              <w:rPr>
                <w:rFonts w:hint="eastAsia" w:eastAsia="仿宋_GB2312"/>
                <w:color w:val="000000"/>
                <w:kern w:val="0"/>
                <w:sz w:val="20"/>
                <w:szCs w:val="20"/>
              </w:rPr>
              <w:t>为国家及政府传播健康优秀事项</w:t>
            </w:r>
          </w:p>
        </w:tc>
        <w:tc>
          <w:tcPr>
            <w:tcW w:w="1134" w:type="dxa"/>
            <w:shd w:val="clear" w:color="auto" w:fill="auto"/>
            <w:vAlign w:val="center"/>
          </w:tcPr>
          <w:p w14:paraId="3FCBA30C">
            <w:pPr>
              <w:widowControl/>
              <w:jc w:val="left"/>
              <w:rPr>
                <w:rFonts w:eastAsia="仿宋_GB2312"/>
                <w:color w:val="000000"/>
                <w:kern w:val="0"/>
                <w:sz w:val="20"/>
                <w:szCs w:val="20"/>
              </w:rPr>
            </w:pPr>
            <w:r>
              <w:rPr>
                <w:rFonts w:hint="eastAsia" w:eastAsia="仿宋_GB2312"/>
                <w:color w:val="000000"/>
                <w:kern w:val="0"/>
                <w:sz w:val="20"/>
                <w:szCs w:val="20"/>
              </w:rPr>
              <w:t>效果良好</w:t>
            </w:r>
          </w:p>
        </w:tc>
        <w:tc>
          <w:tcPr>
            <w:tcW w:w="828" w:type="dxa"/>
            <w:shd w:val="clear" w:color="auto" w:fill="auto"/>
            <w:vAlign w:val="center"/>
          </w:tcPr>
          <w:p w14:paraId="343E726D">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873" w:type="dxa"/>
            <w:shd w:val="clear" w:color="auto" w:fill="auto"/>
            <w:vAlign w:val="center"/>
          </w:tcPr>
          <w:p w14:paraId="5EAA0FB1">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1418" w:type="dxa"/>
            <w:shd w:val="clear" w:color="auto" w:fill="auto"/>
            <w:vAlign w:val="center"/>
          </w:tcPr>
          <w:p w14:paraId="39578CF2">
            <w:pPr>
              <w:widowControl/>
              <w:jc w:val="left"/>
              <w:rPr>
                <w:rFonts w:eastAsia="仿宋_GB2312"/>
                <w:color w:val="000000"/>
                <w:kern w:val="0"/>
                <w:sz w:val="20"/>
                <w:szCs w:val="20"/>
              </w:rPr>
            </w:pPr>
            <w:r>
              <w:rPr>
                <w:rFonts w:eastAsia="仿宋_GB2312"/>
                <w:color w:val="000000"/>
                <w:kern w:val="0"/>
                <w:sz w:val="20"/>
                <w:szCs w:val="20"/>
              </w:rPr>
              <w:t>　</w:t>
            </w:r>
          </w:p>
        </w:tc>
      </w:tr>
      <w:tr w14:paraId="6FB6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200DE81E">
            <w:pPr>
              <w:jc w:val="left"/>
              <w:rPr>
                <w:rFonts w:eastAsia="仿宋_GB2312"/>
                <w:color w:val="000000"/>
                <w:kern w:val="0"/>
                <w:sz w:val="20"/>
                <w:szCs w:val="20"/>
              </w:rPr>
            </w:pPr>
          </w:p>
        </w:tc>
        <w:tc>
          <w:tcPr>
            <w:tcW w:w="1080" w:type="dxa"/>
            <w:vMerge w:val="continue"/>
            <w:shd w:val="clear" w:color="auto" w:fill="auto"/>
            <w:vAlign w:val="center"/>
          </w:tcPr>
          <w:p w14:paraId="00B65A00">
            <w:pPr>
              <w:jc w:val="left"/>
              <w:rPr>
                <w:rFonts w:eastAsia="仿宋_GB2312"/>
                <w:color w:val="000000"/>
                <w:kern w:val="0"/>
                <w:sz w:val="20"/>
                <w:szCs w:val="20"/>
              </w:rPr>
            </w:pPr>
          </w:p>
        </w:tc>
        <w:tc>
          <w:tcPr>
            <w:tcW w:w="1080" w:type="dxa"/>
            <w:vMerge w:val="continue"/>
            <w:shd w:val="clear" w:color="auto" w:fill="auto"/>
            <w:vAlign w:val="center"/>
          </w:tcPr>
          <w:p w14:paraId="72753620">
            <w:pPr>
              <w:widowControl/>
              <w:jc w:val="center"/>
              <w:rPr>
                <w:rFonts w:eastAsia="仿宋_GB2312"/>
                <w:color w:val="000000"/>
                <w:kern w:val="0"/>
                <w:sz w:val="20"/>
                <w:szCs w:val="20"/>
              </w:rPr>
            </w:pPr>
          </w:p>
        </w:tc>
        <w:tc>
          <w:tcPr>
            <w:tcW w:w="1149" w:type="dxa"/>
            <w:shd w:val="clear" w:color="auto" w:fill="auto"/>
            <w:vAlign w:val="center"/>
          </w:tcPr>
          <w:p w14:paraId="42C1095B">
            <w:pPr>
              <w:widowControl/>
              <w:jc w:val="left"/>
              <w:rPr>
                <w:rFonts w:eastAsia="仿宋_GB2312"/>
                <w:color w:val="000000"/>
                <w:kern w:val="0"/>
                <w:sz w:val="20"/>
                <w:szCs w:val="20"/>
              </w:rPr>
            </w:pPr>
            <w:r>
              <w:rPr>
                <w:rFonts w:hint="eastAsia" w:eastAsia="仿宋_GB2312"/>
                <w:color w:val="000000"/>
                <w:kern w:val="0"/>
                <w:sz w:val="20"/>
                <w:szCs w:val="20"/>
              </w:rPr>
              <w:t>丰富群众精神文化生活</w:t>
            </w:r>
          </w:p>
        </w:tc>
        <w:tc>
          <w:tcPr>
            <w:tcW w:w="1209" w:type="dxa"/>
            <w:shd w:val="clear" w:color="auto" w:fill="auto"/>
            <w:vAlign w:val="center"/>
          </w:tcPr>
          <w:p w14:paraId="34990B51">
            <w:pPr>
              <w:widowControl/>
              <w:jc w:val="left"/>
              <w:rPr>
                <w:rFonts w:eastAsia="仿宋_GB2312"/>
                <w:color w:val="000000"/>
                <w:kern w:val="0"/>
                <w:sz w:val="20"/>
                <w:szCs w:val="20"/>
              </w:rPr>
            </w:pPr>
            <w:r>
              <w:rPr>
                <w:rFonts w:hint="eastAsia" w:eastAsia="仿宋_GB2312"/>
                <w:color w:val="000000"/>
                <w:kern w:val="0"/>
                <w:sz w:val="20"/>
                <w:szCs w:val="20"/>
              </w:rPr>
              <w:t>群众收听收看</w:t>
            </w:r>
          </w:p>
        </w:tc>
        <w:tc>
          <w:tcPr>
            <w:tcW w:w="1134" w:type="dxa"/>
            <w:shd w:val="clear" w:color="auto" w:fill="auto"/>
            <w:vAlign w:val="center"/>
          </w:tcPr>
          <w:p w14:paraId="182F11BF">
            <w:pPr>
              <w:widowControl/>
              <w:jc w:val="left"/>
              <w:rPr>
                <w:rFonts w:eastAsia="仿宋_GB2312"/>
                <w:color w:val="000000"/>
                <w:kern w:val="0"/>
                <w:sz w:val="20"/>
                <w:szCs w:val="20"/>
              </w:rPr>
            </w:pPr>
            <w:r>
              <w:rPr>
                <w:rFonts w:hint="eastAsia" w:eastAsia="仿宋_GB2312"/>
                <w:color w:val="000000"/>
                <w:kern w:val="0"/>
                <w:sz w:val="20"/>
                <w:szCs w:val="20"/>
              </w:rPr>
              <w:t>提供免费收听收看</w:t>
            </w:r>
          </w:p>
        </w:tc>
        <w:tc>
          <w:tcPr>
            <w:tcW w:w="828" w:type="dxa"/>
            <w:shd w:val="clear" w:color="auto" w:fill="auto"/>
            <w:vAlign w:val="center"/>
          </w:tcPr>
          <w:p w14:paraId="1DDE7229">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873" w:type="dxa"/>
            <w:shd w:val="clear" w:color="auto" w:fill="auto"/>
            <w:vAlign w:val="center"/>
          </w:tcPr>
          <w:p w14:paraId="6F566977">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1418" w:type="dxa"/>
            <w:shd w:val="clear" w:color="auto" w:fill="auto"/>
            <w:vAlign w:val="center"/>
          </w:tcPr>
          <w:p w14:paraId="692A1663">
            <w:pPr>
              <w:widowControl/>
              <w:jc w:val="left"/>
              <w:rPr>
                <w:rFonts w:eastAsia="仿宋_GB2312"/>
                <w:color w:val="000000"/>
                <w:kern w:val="0"/>
                <w:sz w:val="20"/>
                <w:szCs w:val="20"/>
              </w:rPr>
            </w:pPr>
            <w:r>
              <w:rPr>
                <w:rFonts w:eastAsia="仿宋_GB2312"/>
                <w:color w:val="000000"/>
                <w:kern w:val="0"/>
                <w:sz w:val="20"/>
                <w:szCs w:val="20"/>
              </w:rPr>
              <w:t>　</w:t>
            </w:r>
          </w:p>
        </w:tc>
      </w:tr>
      <w:tr w14:paraId="51BF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9F9C4DC">
            <w:pPr>
              <w:jc w:val="left"/>
              <w:rPr>
                <w:rFonts w:eastAsia="仿宋_GB2312"/>
                <w:color w:val="000000"/>
                <w:kern w:val="0"/>
                <w:sz w:val="20"/>
                <w:szCs w:val="20"/>
              </w:rPr>
            </w:pPr>
          </w:p>
        </w:tc>
        <w:tc>
          <w:tcPr>
            <w:tcW w:w="1080" w:type="dxa"/>
            <w:vMerge w:val="continue"/>
            <w:shd w:val="clear" w:color="auto" w:fill="auto"/>
            <w:vAlign w:val="center"/>
          </w:tcPr>
          <w:p w14:paraId="1C349878">
            <w:pPr>
              <w:jc w:val="left"/>
              <w:rPr>
                <w:rFonts w:eastAsia="仿宋_GB2312"/>
                <w:color w:val="000000"/>
                <w:kern w:val="0"/>
                <w:sz w:val="20"/>
                <w:szCs w:val="20"/>
              </w:rPr>
            </w:pPr>
          </w:p>
        </w:tc>
        <w:tc>
          <w:tcPr>
            <w:tcW w:w="1080" w:type="dxa"/>
            <w:shd w:val="clear" w:color="auto" w:fill="auto"/>
            <w:vAlign w:val="center"/>
          </w:tcPr>
          <w:p w14:paraId="67DD006F">
            <w:pPr>
              <w:widowControl/>
              <w:jc w:val="center"/>
              <w:rPr>
                <w:rFonts w:eastAsia="仿宋_GB2312"/>
                <w:color w:val="000000"/>
                <w:kern w:val="0"/>
                <w:sz w:val="20"/>
                <w:szCs w:val="20"/>
              </w:rPr>
            </w:pPr>
            <w:r>
              <w:rPr>
                <w:rFonts w:eastAsia="仿宋_GB2312"/>
                <w:color w:val="000000"/>
                <w:kern w:val="0"/>
                <w:sz w:val="20"/>
                <w:szCs w:val="20"/>
              </w:rPr>
              <w:t>生态效</w:t>
            </w:r>
          </w:p>
          <w:p w14:paraId="43773A38">
            <w:pPr>
              <w:widowControl/>
              <w:jc w:val="center"/>
              <w:rPr>
                <w:rFonts w:eastAsia="仿宋_GB2312"/>
                <w:color w:val="000000"/>
                <w:kern w:val="0"/>
                <w:sz w:val="20"/>
                <w:szCs w:val="20"/>
              </w:rPr>
            </w:pPr>
            <w:r>
              <w:rPr>
                <w:rFonts w:eastAsia="仿宋_GB2312"/>
                <w:color w:val="000000"/>
                <w:kern w:val="0"/>
                <w:sz w:val="20"/>
                <w:szCs w:val="20"/>
              </w:rPr>
              <w:t>益指标</w:t>
            </w:r>
          </w:p>
        </w:tc>
        <w:tc>
          <w:tcPr>
            <w:tcW w:w="1149" w:type="dxa"/>
            <w:shd w:val="clear" w:color="auto" w:fill="auto"/>
            <w:vAlign w:val="center"/>
          </w:tcPr>
          <w:p w14:paraId="482EECDB">
            <w:pPr>
              <w:widowControl/>
              <w:jc w:val="left"/>
              <w:rPr>
                <w:rFonts w:eastAsia="仿宋_GB2312"/>
                <w:color w:val="000000"/>
                <w:kern w:val="0"/>
                <w:sz w:val="20"/>
                <w:szCs w:val="20"/>
              </w:rPr>
            </w:pPr>
            <w:r>
              <w:rPr>
                <w:rFonts w:hint="eastAsia" w:eastAsia="仿宋_GB2312"/>
                <w:color w:val="000000"/>
                <w:kern w:val="0"/>
                <w:sz w:val="20"/>
                <w:szCs w:val="20"/>
              </w:rPr>
              <w:t>促进生态环境发展</w:t>
            </w:r>
          </w:p>
        </w:tc>
        <w:tc>
          <w:tcPr>
            <w:tcW w:w="1209" w:type="dxa"/>
            <w:shd w:val="clear" w:color="auto" w:fill="auto"/>
            <w:vAlign w:val="center"/>
          </w:tcPr>
          <w:p w14:paraId="20FE1E97">
            <w:pPr>
              <w:widowControl/>
              <w:jc w:val="left"/>
              <w:rPr>
                <w:rFonts w:eastAsia="仿宋_GB2312"/>
                <w:color w:val="000000"/>
                <w:kern w:val="0"/>
                <w:sz w:val="20"/>
                <w:szCs w:val="20"/>
              </w:rPr>
            </w:pPr>
            <w:r>
              <w:rPr>
                <w:rFonts w:hint="eastAsia" w:eastAsia="仿宋_GB2312"/>
                <w:color w:val="000000"/>
                <w:kern w:val="0"/>
                <w:sz w:val="20"/>
                <w:szCs w:val="20"/>
              </w:rPr>
              <w:t>宣传指导环保节能，提高全民素质</w:t>
            </w:r>
          </w:p>
        </w:tc>
        <w:tc>
          <w:tcPr>
            <w:tcW w:w="1134" w:type="dxa"/>
            <w:shd w:val="clear" w:color="auto" w:fill="auto"/>
            <w:vAlign w:val="center"/>
          </w:tcPr>
          <w:p w14:paraId="0B7FEE6D">
            <w:pPr>
              <w:widowControl/>
              <w:jc w:val="left"/>
              <w:rPr>
                <w:rFonts w:eastAsia="仿宋_GB2312"/>
                <w:color w:val="000000"/>
                <w:kern w:val="0"/>
                <w:sz w:val="20"/>
                <w:szCs w:val="20"/>
              </w:rPr>
            </w:pPr>
            <w:r>
              <w:rPr>
                <w:rFonts w:hint="eastAsia" w:eastAsia="仿宋_GB2312"/>
                <w:color w:val="000000"/>
                <w:kern w:val="0"/>
                <w:sz w:val="20"/>
                <w:szCs w:val="20"/>
              </w:rPr>
              <w:t>广播电视宣传绿色环保，普及节能意识，促进生态文明发展</w:t>
            </w:r>
          </w:p>
        </w:tc>
        <w:tc>
          <w:tcPr>
            <w:tcW w:w="828" w:type="dxa"/>
            <w:shd w:val="clear" w:color="auto" w:fill="auto"/>
            <w:vAlign w:val="center"/>
          </w:tcPr>
          <w:p w14:paraId="5803B41F">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873" w:type="dxa"/>
            <w:shd w:val="clear" w:color="auto" w:fill="auto"/>
            <w:vAlign w:val="center"/>
          </w:tcPr>
          <w:p w14:paraId="30BE30DC">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1418" w:type="dxa"/>
            <w:shd w:val="clear" w:color="auto" w:fill="auto"/>
            <w:vAlign w:val="center"/>
          </w:tcPr>
          <w:p w14:paraId="177DB8D7">
            <w:pPr>
              <w:widowControl/>
              <w:jc w:val="left"/>
              <w:rPr>
                <w:rFonts w:eastAsia="仿宋_GB2312"/>
                <w:color w:val="000000"/>
                <w:kern w:val="0"/>
                <w:sz w:val="20"/>
                <w:szCs w:val="20"/>
              </w:rPr>
            </w:pPr>
            <w:r>
              <w:rPr>
                <w:rFonts w:eastAsia="仿宋_GB2312"/>
                <w:color w:val="000000"/>
                <w:kern w:val="0"/>
                <w:sz w:val="20"/>
                <w:szCs w:val="20"/>
              </w:rPr>
              <w:t>　</w:t>
            </w:r>
          </w:p>
        </w:tc>
      </w:tr>
      <w:tr w14:paraId="6F83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5610FA82">
            <w:pPr>
              <w:widowControl/>
              <w:jc w:val="center"/>
              <w:rPr>
                <w:rFonts w:eastAsia="仿宋_GB2312"/>
                <w:color w:val="000000"/>
                <w:kern w:val="0"/>
                <w:sz w:val="20"/>
                <w:szCs w:val="20"/>
              </w:rPr>
            </w:pPr>
          </w:p>
        </w:tc>
        <w:tc>
          <w:tcPr>
            <w:tcW w:w="1080" w:type="dxa"/>
            <w:vMerge w:val="continue"/>
            <w:shd w:val="clear" w:color="auto" w:fill="auto"/>
            <w:vAlign w:val="center"/>
          </w:tcPr>
          <w:p w14:paraId="641AE71D">
            <w:pPr>
              <w:widowControl/>
              <w:jc w:val="left"/>
              <w:rPr>
                <w:rFonts w:eastAsia="仿宋_GB2312"/>
                <w:color w:val="000000"/>
                <w:kern w:val="0"/>
                <w:sz w:val="20"/>
                <w:szCs w:val="20"/>
              </w:rPr>
            </w:pPr>
          </w:p>
        </w:tc>
        <w:tc>
          <w:tcPr>
            <w:tcW w:w="1080" w:type="dxa"/>
            <w:shd w:val="clear" w:color="auto" w:fill="auto"/>
            <w:vAlign w:val="center"/>
          </w:tcPr>
          <w:p w14:paraId="0FCEBEB3">
            <w:pPr>
              <w:widowControl/>
              <w:jc w:val="center"/>
              <w:rPr>
                <w:rFonts w:eastAsia="仿宋_GB2312"/>
                <w:color w:val="000000"/>
                <w:kern w:val="0"/>
                <w:sz w:val="20"/>
                <w:szCs w:val="20"/>
              </w:rPr>
            </w:pPr>
            <w:r>
              <w:rPr>
                <w:rFonts w:eastAsia="仿宋_GB2312"/>
                <w:color w:val="000000"/>
                <w:kern w:val="0"/>
                <w:sz w:val="20"/>
                <w:szCs w:val="20"/>
              </w:rPr>
              <w:t>可持续影响指标</w:t>
            </w:r>
          </w:p>
        </w:tc>
        <w:tc>
          <w:tcPr>
            <w:tcW w:w="1149" w:type="dxa"/>
            <w:shd w:val="clear" w:color="auto" w:fill="auto"/>
            <w:vAlign w:val="center"/>
          </w:tcPr>
          <w:p w14:paraId="7CC1DFFF">
            <w:pPr>
              <w:widowControl/>
              <w:jc w:val="left"/>
              <w:rPr>
                <w:rFonts w:eastAsia="仿宋_GB2312"/>
                <w:color w:val="000000"/>
                <w:kern w:val="0"/>
                <w:sz w:val="20"/>
                <w:szCs w:val="20"/>
              </w:rPr>
            </w:pPr>
            <w:r>
              <w:rPr>
                <w:rFonts w:hint="eastAsia" w:eastAsia="仿宋_GB2312"/>
                <w:color w:val="000000"/>
                <w:kern w:val="0"/>
                <w:sz w:val="20"/>
                <w:szCs w:val="20"/>
              </w:rPr>
              <w:t>促进社会正能量持续传播，增大中央广播电视节目覆盖</w:t>
            </w:r>
          </w:p>
        </w:tc>
        <w:tc>
          <w:tcPr>
            <w:tcW w:w="1209" w:type="dxa"/>
            <w:shd w:val="clear" w:color="auto" w:fill="auto"/>
            <w:vAlign w:val="center"/>
          </w:tcPr>
          <w:p w14:paraId="07590424">
            <w:pPr>
              <w:widowControl/>
              <w:jc w:val="left"/>
              <w:rPr>
                <w:rFonts w:eastAsia="仿宋_GB2312"/>
                <w:color w:val="000000"/>
                <w:kern w:val="0"/>
                <w:sz w:val="20"/>
                <w:szCs w:val="20"/>
              </w:rPr>
            </w:pPr>
            <w:r>
              <w:rPr>
                <w:rFonts w:hint="eastAsia" w:eastAsia="仿宋_GB2312"/>
                <w:color w:val="000000"/>
                <w:kern w:val="0"/>
                <w:sz w:val="20"/>
                <w:szCs w:val="20"/>
              </w:rPr>
              <w:t>覆盖率95%以上</w:t>
            </w:r>
          </w:p>
        </w:tc>
        <w:tc>
          <w:tcPr>
            <w:tcW w:w="1134" w:type="dxa"/>
            <w:shd w:val="clear" w:color="auto" w:fill="auto"/>
            <w:vAlign w:val="center"/>
          </w:tcPr>
          <w:p w14:paraId="19D54F4B">
            <w:pPr>
              <w:widowControl/>
              <w:jc w:val="left"/>
              <w:rPr>
                <w:rFonts w:eastAsia="仿宋_GB2312"/>
                <w:color w:val="000000"/>
                <w:kern w:val="0"/>
                <w:sz w:val="20"/>
                <w:szCs w:val="20"/>
              </w:rPr>
            </w:pPr>
            <w:r>
              <w:rPr>
                <w:rFonts w:hint="eastAsia" w:eastAsia="仿宋_GB2312"/>
                <w:color w:val="000000"/>
                <w:kern w:val="0"/>
                <w:sz w:val="20"/>
                <w:szCs w:val="20"/>
              </w:rPr>
              <w:t>覆盖99%以上</w:t>
            </w:r>
          </w:p>
        </w:tc>
        <w:tc>
          <w:tcPr>
            <w:tcW w:w="828" w:type="dxa"/>
            <w:shd w:val="clear" w:color="auto" w:fill="auto"/>
            <w:vAlign w:val="center"/>
          </w:tcPr>
          <w:p w14:paraId="46B8B1AC">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873" w:type="dxa"/>
            <w:shd w:val="clear" w:color="auto" w:fill="auto"/>
            <w:vAlign w:val="center"/>
          </w:tcPr>
          <w:p w14:paraId="276DEE37">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6</w:t>
            </w:r>
          </w:p>
        </w:tc>
        <w:tc>
          <w:tcPr>
            <w:tcW w:w="1418" w:type="dxa"/>
            <w:shd w:val="clear" w:color="auto" w:fill="auto"/>
            <w:vAlign w:val="center"/>
          </w:tcPr>
          <w:p w14:paraId="627076BC">
            <w:pPr>
              <w:widowControl/>
              <w:jc w:val="left"/>
              <w:rPr>
                <w:rFonts w:eastAsia="仿宋_GB2312"/>
                <w:color w:val="000000"/>
                <w:kern w:val="0"/>
                <w:sz w:val="20"/>
                <w:szCs w:val="20"/>
              </w:rPr>
            </w:pPr>
            <w:r>
              <w:rPr>
                <w:rFonts w:eastAsia="仿宋_GB2312"/>
                <w:color w:val="000000"/>
                <w:kern w:val="0"/>
                <w:sz w:val="20"/>
                <w:szCs w:val="20"/>
              </w:rPr>
              <w:t>　</w:t>
            </w:r>
          </w:p>
        </w:tc>
      </w:tr>
      <w:tr w14:paraId="7399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vAlign w:val="center"/>
          </w:tcPr>
          <w:p w14:paraId="66EBA194">
            <w:pPr>
              <w:jc w:val="left"/>
              <w:rPr>
                <w:rFonts w:eastAsia="仿宋_GB2312"/>
                <w:color w:val="000000"/>
                <w:kern w:val="0"/>
                <w:sz w:val="20"/>
                <w:szCs w:val="20"/>
              </w:rPr>
            </w:pPr>
          </w:p>
        </w:tc>
        <w:tc>
          <w:tcPr>
            <w:tcW w:w="1080" w:type="dxa"/>
            <w:shd w:val="clear" w:color="auto" w:fill="auto"/>
            <w:vAlign w:val="center"/>
          </w:tcPr>
          <w:p w14:paraId="141DB3C0">
            <w:pPr>
              <w:widowControl/>
              <w:jc w:val="center"/>
              <w:rPr>
                <w:rFonts w:eastAsia="仿宋_GB2312"/>
                <w:color w:val="000000"/>
                <w:kern w:val="0"/>
                <w:sz w:val="20"/>
                <w:szCs w:val="20"/>
              </w:rPr>
            </w:pPr>
            <w:r>
              <w:rPr>
                <w:rFonts w:eastAsia="仿宋_GB2312"/>
                <w:color w:val="000000"/>
                <w:kern w:val="0"/>
                <w:sz w:val="20"/>
                <w:szCs w:val="20"/>
              </w:rPr>
              <w:t>满意度</w:t>
            </w:r>
          </w:p>
          <w:p w14:paraId="49DB589D">
            <w:pPr>
              <w:widowControl/>
              <w:jc w:val="center"/>
              <w:rPr>
                <w:rFonts w:eastAsia="仿宋_GB2312"/>
                <w:color w:val="000000"/>
                <w:kern w:val="0"/>
                <w:sz w:val="20"/>
                <w:szCs w:val="20"/>
              </w:rPr>
            </w:pPr>
            <w:r>
              <w:rPr>
                <w:rFonts w:eastAsia="仿宋_GB2312"/>
                <w:color w:val="000000"/>
                <w:kern w:val="0"/>
                <w:sz w:val="20"/>
                <w:szCs w:val="20"/>
              </w:rPr>
              <w:t>指标</w:t>
            </w:r>
          </w:p>
          <w:p w14:paraId="5C73D7B2">
            <w:pPr>
              <w:widowControl/>
              <w:jc w:val="center"/>
              <w:rPr>
                <w:rFonts w:eastAsia="仿宋_GB2312"/>
                <w:color w:val="000000"/>
                <w:kern w:val="0"/>
                <w:sz w:val="20"/>
                <w:szCs w:val="20"/>
              </w:rPr>
            </w:pPr>
            <w:r>
              <w:rPr>
                <w:rFonts w:eastAsia="仿宋_GB2312"/>
                <w:color w:val="000000"/>
                <w:kern w:val="0"/>
                <w:sz w:val="20"/>
                <w:szCs w:val="20"/>
              </w:rPr>
              <w:t>（10分）</w:t>
            </w:r>
          </w:p>
        </w:tc>
        <w:tc>
          <w:tcPr>
            <w:tcW w:w="1080" w:type="dxa"/>
            <w:shd w:val="clear" w:color="auto" w:fill="auto"/>
            <w:vAlign w:val="center"/>
          </w:tcPr>
          <w:p w14:paraId="150596F0">
            <w:pPr>
              <w:widowControl/>
              <w:jc w:val="center"/>
              <w:rPr>
                <w:rFonts w:eastAsia="仿宋_GB2312"/>
                <w:color w:val="000000"/>
                <w:kern w:val="0"/>
                <w:sz w:val="20"/>
                <w:szCs w:val="20"/>
              </w:rPr>
            </w:pPr>
            <w:r>
              <w:rPr>
                <w:rFonts w:eastAsia="仿宋_GB2312"/>
                <w:color w:val="000000"/>
                <w:kern w:val="0"/>
                <w:sz w:val="20"/>
                <w:szCs w:val="20"/>
              </w:rPr>
              <w:t>服务对象满意度指标</w:t>
            </w:r>
          </w:p>
        </w:tc>
        <w:tc>
          <w:tcPr>
            <w:tcW w:w="1149" w:type="dxa"/>
            <w:shd w:val="clear" w:color="auto" w:fill="auto"/>
            <w:vAlign w:val="center"/>
          </w:tcPr>
          <w:p w14:paraId="34CC364A">
            <w:pPr>
              <w:widowControl/>
              <w:jc w:val="left"/>
              <w:rPr>
                <w:rFonts w:eastAsia="仿宋_GB2312"/>
                <w:color w:val="000000"/>
                <w:kern w:val="0"/>
                <w:sz w:val="20"/>
                <w:szCs w:val="20"/>
              </w:rPr>
            </w:pPr>
            <w:r>
              <w:rPr>
                <w:rFonts w:hint="eastAsia" w:eastAsia="仿宋_GB2312"/>
                <w:color w:val="000000"/>
                <w:kern w:val="0"/>
                <w:sz w:val="20"/>
                <w:szCs w:val="20"/>
              </w:rPr>
              <w:t>社会调查良好</w:t>
            </w:r>
          </w:p>
        </w:tc>
        <w:tc>
          <w:tcPr>
            <w:tcW w:w="1209" w:type="dxa"/>
            <w:shd w:val="clear" w:color="auto" w:fill="auto"/>
            <w:vAlign w:val="center"/>
          </w:tcPr>
          <w:p w14:paraId="02804D01">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良好</w:t>
            </w:r>
          </w:p>
        </w:tc>
        <w:tc>
          <w:tcPr>
            <w:tcW w:w="1134" w:type="dxa"/>
            <w:shd w:val="clear" w:color="auto" w:fill="auto"/>
            <w:vAlign w:val="center"/>
          </w:tcPr>
          <w:p w14:paraId="67BED49D">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良好</w:t>
            </w:r>
          </w:p>
        </w:tc>
        <w:tc>
          <w:tcPr>
            <w:tcW w:w="828" w:type="dxa"/>
            <w:shd w:val="clear" w:color="auto" w:fill="auto"/>
            <w:vAlign w:val="center"/>
          </w:tcPr>
          <w:p w14:paraId="3AA45967">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873" w:type="dxa"/>
            <w:shd w:val="clear" w:color="auto" w:fill="auto"/>
            <w:vAlign w:val="center"/>
          </w:tcPr>
          <w:p w14:paraId="234FBEF0">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10</w:t>
            </w:r>
          </w:p>
        </w:tc>
        <w:tc>
          <w:tcPr>
            <w:tcW w:w="1418" w:type="dxa"/>
            <w:shd w:val="clear" w:color="auto" w:fill="auto"/>
            <w:vAlign w:val="center"/>
          </w:tcPr>
          <w:p w14:paraId="5AA87AE2">
            <w:pPr>
              <w:widowControl/>
              <w:jc w:val="left"/>
              <w:rPr>
                <w:rFonts w:eastAsia="仿宋_GB2312"/>
                <w:color w:val="000000"/>
                <w:kern w:val="0"/>
                <w:sz w:val="20"/>
                <w:szCs w:val="20"/>
              </w:rPr>
            </w:pPr>
            <w:r>
              <w:rPr>
                <w:rFonts w:eastAsia="仿宋_GB2312"/>
                <w:color w:val="000000"/>
                <w:kern w:val="0"/>
                <w:sz w:val="20"/>
                <w:szCs w:val="20"/>
              </w:rPr>
              <w:t>　</w:t>
            </w:r>
          </w:p>
        </w:tc>
      </w:tr>
      <w:tr w14:paraId="0B74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shd w:val="clear" w:color="auto" w:fill="auto"/>
            <w:vAlign w:val="center"/>
          </w:tcPr>
          <w:p w14:paraId="3627E8B1">
            <w:pPr>
              <w:widowControl/>
              <w:jc w:val="center"/>
              <w:rPr>
                <w:rFonts w:eastAsia="仿宋_GB2312"/>
                <w:color w:val="000000"/>
                <w:kern w:val="0"/>
                <w:sz w:val="20"/>
                <w:szCs w:val="20"/>
              </w:rPr>
            </w:pPr>
            <w:r>
              <w:rPr>
                <w:rFonts w:eastAsia="仿宋_GB2312"/>
                <w:color w:val="000000"/>
                <w:kern w:val="0"/>
                <w:sz w:val="20"/>
                <w:szCs w:val="20"/>
              </w:rPr>
              <w:t>总分</w:t>
            </w:r>
          </w:p>
        </w:tc>
        <w:tc>
          <w:tcPr>
            <w:tcW w:w="828" w:type="dxa"/>
            <w:shd w:val="clear" w:color="auto" w:fill="auto"/>
            <w:vAlign w:val="center"/>
          </w:tcPr>
          <w:p w14:paraId="0ED83403">
            <w:pPr>
              <w:widowControl/>
              <w:jc w:val="center"/>
              <w:rPr>
                <w:rFonts w:eastAsia="仿宋_GB2312"/>
                <w:color w:val="000000"/>
                <w:kern w:val="0"/>
                <w:sz w:val="20"/>
                <w:szCs w:val="20"/>
              </w:rPr>
            </w:pPr>
            <w:r>
              <w:rPr>
                <w:rFonts w:eastAsia="仿宋_GB2312"/>
                <w:color w:val="000000"/>
                <w:kern w:val="0"/>
                <w:sz w:val="20"/>
                <w:szCs w:val="20"/>
              </w:rPr>
              <w:t>100</w:t>
            </w:r>
          </w:p>
        </w:tc>
        <w:tc>
          <w:tcPr>
            <w:tcW w:w="873" w:type="dxa"/>
            <w:shd w:val="clear" w:color="auto" w:fill="auto"/>
            <w:vAlign w:val="center"/>
          </w:tcPr>
          <w:p w14:paraId="7E6B3B7C">
            <w:pPr>
              <w:widowControl/>
              <w:jc w:val="left"/>
              <w:rPr>
                <w:rFonts w:eastAsia="仿宋_GB2312"/>
                <w:color w:val="000000"/>
                <w:kern w:val="0"/>
                <w:sz w:val="20"/>
                <w:szCs w:val="20"/>
              </w:rPr>
            </w:pPr>
            <w:r>
              <w:rPr>
                <w:rFonts w:eastAsia="仿宋_GB2312"/>
                <w:color w:val="000000"/>
                <w:kern w:val="0"/>
                <w:sz w:val="20"/>
                <w:szCs w:val="20"/>
              </w:rPr>
              <w:t>　</w:t>
            </w:r>
            <w:r>
              <w:rPr>
                <w:rFonts w:hint="eastAsia" w:eastAsia="仿宋_GB2312"/>
                <w:color w:val="000000"/>
                <w:kern w:val="0"/>
                <w:sz w:val="20"/>
                <w:szCs w:val="20"/>
              </w:rPr>
              <w:t>96.9</w:t>
            </w:r>
          </w:p>
        </w:tc>
        <w:tc>
          <w:tcPr>
            <w:tcW w:w="1418" w:type="dxa"/>
            <w:shd w:val="clear" w:color="auto" w:fill="auto"/>
            <w:vAlign w:val="center"/>
          </w:tcPr>
          <w:p w14:paraId="24A2D555">
            <w:pPr>
              <w:widowControl/>
              <w:jc w:val="left"/>
              <w:rPr>
                <w:rFonts w:eastAsia="仿宋_GB2312"/>
                <w:color w:val="000000"/>
                <w:kern w:val="0"/>
                <w:sz w:val="20"/>
                <w:szCs w:val="20"/>
              </w:rPr>
            </w:pPr>
            <w:r>
              <w:rPr>
                <w:rFonts w:eastAsia="仿宋_GB2312"/>
                <w:color w:val="000000"/>
                <w:kern w:val="0"/>
                <w:sz w:val="20"/>
                <w:szCs w:val="20"/>
              </w:rPr>
              <w:t>　</w:t>
            </w:r>
          </w:p>
        </w:tc>
      </w:tr>
    </w:tbl>
    <w:p w14:paraId="3B97AD12">
      <w:pPr>
        <w:pStyle w:val="2"/>
        <w:ind w:firstLine="400"/>
        <w:rPr>
          <w:sz w:val="20"/>
          <w:szCs w:val="20"/>
        </w:rPr>
      </w:pPr>
    </w:p>
    <w:p w14:paraId="4014044C">
      <w:pPr>
        <w:pStyle w:val="2"/>
        <w:ind w:firstLine="400"/>
        <w:rPr>
          <w:sz w:val="20"/>
          <w:szCs w:val="20"/>
        </w:rPr>
      </w:pPr>
    </w:p>
    <w:p w14:paraId="6E90B5EF">
      <w:pPr>
        <w:pStyle w:val="2"/>
        <w:ind w:firstLine="400"/>
        <w:rPr>
          <w:sz w:val="20"/>
          <w:szCs w:val="20"/>
        </w:rPr>
      </w:pPr>
    </w:p>
    <w:p w14:paraId="2E7FD81F">
      <w:pPr>
        <w:pStyle w:val="2"/>
        <w:ind w:firstLine="400"/>
        <w:rPr>
          <w:sz w:val="20"/>
          <w:szCs w:val="20"/>
        </w:rPr>
      </w:pPr>
    </w:p>
    <w:p w14:paraId="12854AEC">
      <w:pPr>
        <w:pStyle w:val="2"/>
        <w:ind w:firstLine="400"/>
        <w:rPr>
          <w:sz w:val="20"/>
          <w:szCs w:val="20"/>
        </w:rPr>
      </w:pPr>
    </w:p>
    <w:p w14:paraId="35017DE5">
      <w:pPr>
        <w:pStyle w:val="2"/>
        <w:ind w:firstLine="400"/>
        <w:rPr>
          <w:sz w:val="20"/>
          <w:szCs w:val="20"/>
        </w:rPr>
      </w:pPr>
    </w:p>
    <w:p w14:paraId="09E8E84F">
      <w:pPr>
        <w:pStyle w:val="2"/>
        <w:ind w:firstLine="400"/>
        <w:rPr>
          <w:sz w:val="20"/>
          <w:szCs w:val="20"/>
        </w:rPr>
      </w:pPr>
    </w:p>
    <w:p w14:paraId="47D9BCDD">
      <w:pPr>
        <w:pStyle w:val="2"/>
        <w:ind w:firstLine="400"/>
        <w:rPr>
          <w:sz w:val="20"/>
          <w:szCs w:val="20"/>
        </w:rPr>
      </w:pPr>
    </w:p>
    <w:p w14:paraId="61FCCCF5">
      <w:pPr>
        <w:pStyle w:val="2"/>
        <w:ind w:firstLine="400"/>
        <w:rPr>
          <w:sz w:val="20"/>
          <w:szCs w:val="20"/>
        </w:rPr>
      </w:pPr>
    </w:p>
    <w:p w14:paraId="127A2E6F">
      <w:pPr>
        <w:pStyle w:val="2"/>
        <w:ind w:firstLine="400"/>
        <w:rPr>
          <w:sz w:val="20"/>
          <w:szCs w:val="20"/>
        </w:rPr>
      </w:pPr>
    </w:p>
    <w:p w14:paraId="722ED9A4">
      <w:pPr>
        <w:pStyle w:val="2"/>
        <w:ind w:firstLine="400"/>
        <w:rPr>
          <w:sz w:val="20"/>
          <w:szCs w:val="20"/>
        </w:rPr>
      </w:pPr>
    </w:p>
    <w:p w14:paraId="4FC6E8F2">
      <w:pPr>
        <w:pStyle w:val="2"/>
        <w:ind w:firstLine="400"/>
        <w:rPr>
          <w:sz w:val="20"/>
          <w:szCs w:val="20"/>
        </w:rPr>
      </w:pPr>
    </w:p>
    <w:p w14:paraId="2898BF24">
      <w:pPr>
        <w:pStyle w:val="2"/>
        <w:ind w:firstLine="400"/>
        <w:rPr>
          <w:sz w:val="20"/>
          <w:szCs w:val="20"/>
        </w:rPr>
      </w:pPr>
    </w:p>
    <w:p w14:paraId="689A9BA0">
      <w:pPr>
        <w:pStyle w:val="2"/>
        <w:ind w:firstLine="400"/>
        <w:rPr>
          <w:sz w:val="20"/>
          <w:szCs w:val="20"/>
        </w:rPr>
      </w:pPr>
    </w:p>
    <w:p w14:paraId="3DBD06BF">
      <w:pPr>
        <w:pStyle w:val="2"/>
        <w:ind w:firstLine="400"/>
        <w:rPr>
          <w:sz w:val="20"/>
          <w:szCs w:val="20"/>
        </w:rPr>
      </w:pPr>
    </w:p>
    <w:p w14:paraId="3A7A0085">
      <w:pPr>
        <w:pStyle w:val="2"/>
        <w:ind w:firstLine="400"/>
        <w:rPr>
          <w:sz w:val="20"/>
          <w:szCs w:val="20"/>
        </w:rPr>
      </w:pPr>
    </w:p>
    <w:p w14:paraId="48C53E0E">
      <w:pPr>
        <w:pStyle w:val="2"/>
        <w:ind w:firstLine="400"/>
        <w:rPr>
          <w:sz w:val="20"/>
          <w:szCs w:val="20"/>
        </w:rPr>
      </w:pPr>
    </w:p>
    <w:p w14:paraId="1EEA4DCD">
      <w:pPr>
        <w:pStyle w:val="2"/>
        <w:ind w:firstLine="400"/>
        <w:rPr>
          <w:sz w:val="20"/>
          <w:szCs w:val="20"/>
        </w:rPr>
      </w:pPr>
    </w:p>
    <w:p w14:paraId="3CB031DC">
      <w:pPr>
        <w:pStyle w:val="2"/>
        <w:ind w:firstLine="400"/>
        <w:rPr>
          <w:sz w:val="20"/>
          <w:szCs w:val="20"/>
        </w:rPr>
      </w:pPr>
    </w:p>
    <w:p w14:paraId="3FED385E">
      <w:pPr>
        <w:pStyle w:val="2"/>
        <w:ind w:firstLine="400"/>
        <w:rPr>
          <w:sz w:val="20"/>
          <w:szCs w:val="20"/>
        </w:rPr>
      </w:pPr>
    </w:p>
    <w:p w14:paraId="70AB7771">
      <w:pPr>
        <w:pStyle w:val="2"/>
        <w:ind w:firstLine="400"/>
        <w:rPr>
          <w:sz w:val="20"/>
          <w:szCs w:val="20"/>
        </w:rPr>
      </w:pPr>
    </w:p>
    <w:p w14:paraId="15C83341">
      <w:pPr>
        <w:pStyle w:val="2"/>
        <w:ind w:firstLine="400"/>
        <w:rPr>
          <w:sz w:val="20"/>
          <w:szCs w:val="20"/>
        </w:rPr>
      </w:pPr>
    </w:p>
    <w:p w14:paraId="7C2BC269">
      <w:pPr>
        <w:pStyle w:val="2"/>
        <w:ind w:firstLine="400"/>
        <w:rPr>
          <w:sz w:val="20"/>
          <w:szCs w:val="20"/>
        </w:rPr>
      </w:pPr>
    </w:p>
    <w:p w14:paraId="5EB2E4FB">
      <w:pPr>
        <w:pStyle w:val="2"/>
        <w:ind w:firstLine="400"/>
        <w:rPr>
          <w:sz w:val="20"/>
          <w:szCs w:val="20"/>
        </w:rPr>
      </w:pPr>
    </w:p>
    <w:p w14:paraId="083E88AA">
      <w:pPr>
        <w:spacing w:line="600" w:lineRule="exact"/>
        <w:jc w:val="left"/>
        <w:rPr>
          <w:rFonts w:eastAsia="黑体"/>
          <w:kern w:val="0"/>
          <w:sz w:val="32"/>
          <w:szCs w:val="32"/>
        </w:rPr>
      </w:pPr>
      <w:r>
        <w:rPr>
          <w:rFonts w:hint="eastAsia" w:eastAsia="黑体"/>
          <w:kern w:val="0"/>
          <w:sz w:val="32"/>
          <w:szCs w:val="32"/>
        </w:rPr>
        <w:t>附件4</w:t>
      </w:r>
    </w:p>
    <w:p w14:paraId="1E4B31FF">
      <w:pPr>
        <w:spacing w:line="600" w:lineRule="exact"/>
        <w:jc w:val="center"/>
        <w:rPr>
          <w:rFonts w:eastAsia="黑体"/>
          <w:kern w:val="0"/>
          <w:sz w:val="32"/>
          <w:szCs w:val="32"/>
        </w:rPr>
      </w:pPr>
      <w:r>
        <w:rPr>
          <w:rFonts w:hint="eastAsia" w:eastAsia="黑体"/>
          <w:kern w:val="0"/>
          <w:sz w:val="32"/>
          <w:szCs w:val="32"/>
        </w:rPr>
        <w:t>政府性基金预算支出情况表</w:t>
      </w:r>
    </w:p>
    <w:tbl>
      <w:tblPr>
        <w:tblStyle w:val="9"/>
        <w:tblpPr w:leftFromText="180" w:rightFromText="180" w:vertAnchor="text" w:horzAnchor="page" w:tblpXSpec="center" w:tblpY="457"/>
        <w:tblOverlap w:val="never"/>
        <w:tblW w:w="10230" w:type="dxa"/>
        <w:jc w:val="center"/>
        <w:tblLayout w:type="fixed"/>
        <w:tblCellMar>
          <w:top w:w="15" w:type="dxa"/>
          <w:left w:w="15" w:type="dxa"/>
          <w:bottom w:w="15" w:type="dxa"/>
          <w:right w:w="15" w:type="dxa"/>
        </w:tblCellMar>
      </w:tblPr>
      <w:tblGrid>
        <w:gridCol w:w="328"/>
        <w:gridCol w:w="432"/>
        <w:gridCol w:w="417"/>
        <w:gridCol w:w="788"/>
        <w:gridCol w:w="773"/>
        <w:gridCol w:w="699"/>
        <w:gridCol w:w="758"/>
        <w:gridCol w:w="729"/>
        <w:gridCol w:w="832"/>
        <w:gridCol w:w="820"/>
        <w:gridCol w:w="684"/>
        <w:gridCol w:w="657"/>
        <w:gridCol w:w="951"/>
        <w:gridCol w:w="669"/>
        <w:gridCol w:w="693"/>
      </w:tblGrid>
      <w:tr w14:paraId="55B49B3D">
        <w:tblPrEx>
          <w:tblCellMar>
            <w:top w:w="15" w:type="dxa"/>
            <w:left w:w="15" w:type="dxa"/>
            <w:bottom w:w="15" w:type="dxa"/>
            <w:right w:w="15" w:type="dxa"/>
          </w:tblCellMar>
        </w:tblPrEx>
        <w:trPr>
          <w:trHeight w:val="286" w:hRule="atLeast"/>
          <w:jc w:val="center"/>
        </w:trPr>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48296885">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项     目</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676C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合计</w:t>
            </w:r>
          </w:p>
        </w:tc>
        <w:tc>
          <w:tcPr>
            <w:tcW w:w="7492" w:type="dxa"/>
            <w:gridSpan w:val="10"/>
            <w:tcBorders>
              <w:top w:val="single" w:color="000000" w:sz="4" w:space="0"/>
              <w:left w:val="single" w:color="000000" w:sz="4" w:space="0"/>
              <w:bottom w:val="single" w:color="000000" w:sz="4" w:space="0"/>
              <w:right w:val="single" w:color="000000" w:sz="4" w:space="0"/>
            </w:tcBorders>
            <w:shd w:val="clear" w:color="auto" w:fill="auto"/>
            <w:vAlign w:val="bottom"/>
          </w:tcPr>
          <w:p w14:paraId="536E3FDD">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政府性基金预算支出</w:t>
            </w:r>
          </w:p>
        </w:tc>
      </w:tr>
      <w:tr w14:paraId="3565CDA5">
        <w:tblPrEx>
          <w:tblCellMar>
            <w:top w:w="15" w:type="dxa"/>
            <w:left w:w="15" w:type="dxa"/>
            <w:bottom w:w="15" w:type="dxa"/>
            <w:right w:w="15" w:type="dxa"/>
          </w:tblCellMar>
        </w:tblPrEx>
        <w:trPr>
          <w:trHeight w:val="703"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36A6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支出功能分类科目编码</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3B9E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项目名称</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27A87">
            <w:pPr>
              <w:jc w:val="center"/>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05AF">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工资福利支出</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E7CB">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商品和服务支出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5CC4">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对个人和家庭的补助</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F89C">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债务利息及费用支出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C73C">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资本性支出（基本建设）</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D380">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资本性支出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255">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对企业补助（基本建设）</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77E9">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对企业补助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F177">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对社会保障基金补助</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0057">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其他支出</w:t>
            </w:r>
          </w:p>
        </w:tc>
      </w:tr>
      <w:tr w14:paraId="4CB5B428">
        <w:tblPrEx>
          <w:tblCellMar>
            <w:top w:w="15" w:type="dxa"/>
            <w:left w:w="15" w:type="dxa"/>
            <w:bottom w:w="15" w:type="dxa"/>
            <w:right w:w="15" w:type="dxa"/>
          </w:tblCellMar>
        </w:tblPrEx>
        <w:trPr>
          <w:trHeight w:val="286" w:hRule="atLeast"/>
          <w:jc w:val="center"/>
        </w:trPr>
        <w:tc>
          <w:tcPr>
            <w:tcW w:w="3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6D728">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类</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4E317">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款</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836BA">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项</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04FE1">
            <w:pPr>
              <w:jc w:val="center"/>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DBB58">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CE6E2">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37959">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6357D">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68C8C">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55085">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3560F">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700925">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2EA7F">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8E98F">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DB5E5">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lang w:bidi="ar"/>
              </w:rPr>
              <w:t>11</w:t>
            </w:r>
          </w:p>
        </w:tc>
      </w:tr>
      <w:tr w14:paraId="2426686A">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3EA80">
            <w:pPr>
              <w:jc w:val="center"/>
              <w:rPr>
                <w:rFonts w:ascii="仿宋" w:hAnsi="仿宋" w:eastAsia="仿宋" w:cs="仿宋"/>
                <w:color w:val="000000"/>
                <w:sz w:val="18"/>
                <w:szCs w:val="18"/>
              </w:rPr>
            </w:pPr>
            <w:r>
              <w:rPr>
                <w:rFonts w:hint="eastAsia" w:ascii="仿宋" w:hAnsi="仿宋" w:eastAsia="仿宋" w:cs="仿宋"/>
                <w:color w:val="000000"/>
                <w:sz w:val="18"/>
                <w:szCs w:val="18"/>
              </w:rPr>
              <w:t>2070799</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08DC7">
            <w:pPr>
              <w:jc w:val="left"/>
              <w:rPr>
                <w:rFonts w:ascii="仿宋" w:hAnsi="仿宋" w:eastAsia="仿宋" w:cs="仿宋"/>
                <w:color w:val="000000"/>
                <w:sz w:val="18"/>
                <w:szCs w:val="18"/>
              </w:rPr>
            </w:pPr>
            <w:r>
              <w:rPr>
                <w:rFonts w:hint="eastAsia" w:ascii="仿宋" w:hAnsi="仿宋" w:eastAsia="仿宋" w:cs="仿宋"/>
                <w:color w:val="000000"/>
                <w:sz w:val="18"/>
                <w:szCs w:val="18"/>
              </w:rPr>
              <w:t>其他国家电影事业发展专项资金支出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DD57">
            <w:pPr>
              <w:jc w:val="center"/>
              <w:rPr>
                <w:rFonts w:ascii="仿宋" w:hAnsi="仿宋" w:eastAsia="仿宋" w:cs="仿宋"/>
                <w:color w:val="000000"/>
                <w:sz w:val="18"/>
                <w:szCs w:val="18"/>
              </w:rPr>
            </w:pPr>
            <w:r>
              <w:rPr>
                <w:rFonts w:hint="eastAsia" w:ascii="仿宋" w:hAnsi="仿宋" w:eastAsia="仿宋" w:cs="仿宋"/>
                <w:color w:val="000000"/>
                <w:sz w:val="18"/>
                <w:szCs w:val="18"/>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BD5A5">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9E53">
            <w:pPr>
              <w:jc w:val="center"/>
              <w:rPr>
                <w:rFonts w:ascii="仿宋" w:hAnsi="仿宋" w:eastAsia="仿宋" w:cs="仿宋"/>
                <w:color w:val="000000"/>
                <w:sz w:val="18"/>
                <w:szCs w:val="18"/>
              </w:rPr>
            </w:pPr>
            <w:r>
              <w:rPr>
                <w:rFonts w:hint="eastAsia" w:ascii="仿宋" w:hAnsi="仿宋" w:eastAsia="仿宋" w:cs="仿宋"/>
                <w:color w:val="000000"/>
                <w:sz w:val="18"/>
                <w:szCs w:val="18"/>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73C0B">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3D76D">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3AD02">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B7055">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1E46B3">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C0332">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B9CA9">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2BD343">
            <w:pPr>
              <w:jc w:val="left"/>
              <w:rPr>
                <w:rFonts w:ascii="仿宋" w:hAnsi="仿宋" w:eastAsia="仿宋" w:cs="仿宋"/>
                <w:color w:val="000000"/>
                <w:sz w:val="18"/>
                <w:szCs w:val="18"/>
              </w:rPr>
            </w:pPr>
          </w:p>
        </w:tc>
      </w:tr>
      <w:tr w14:paraId="59F95C64">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16B01D5">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17F597">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7C6A31">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F3219">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3E9C1">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67820">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87FF10">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83774">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3FAD4">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2FFBB">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35869">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0C0FD7">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876C4">
            <w:pPr>
              <w:jc w:val="left"/>
              <w:rPr>
                <w:rFonts w:ascii="仿宋" w:hAnsi="仿宋" w:eastAsia="仿宋" w:cs="仿宋"/>
                <w:color w:val="000000"/>
                <w:sz w:val="18"/>
                <w:szCs w:val="18"/>
              </w:rPr>
            </w:pPr>
          </w:p>
        </w:tc>
      </w:tr>
      <w:tr w14:paraId="7CD6BA7D">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7E46BEA">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288E4">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582F02">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E0673">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23B49">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6BFC7">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B5FFE">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732DA">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B4504">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E7B23">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88370">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6CCB30">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AF920">
            <w:pPr>
              <w:jc w:val="left"/>
              <w:rPr>
                <w:rFonts w:ascii="仿宋" w:hAnsi="仿宋" w:eastAsia="仿宋" w:cs="仿宋"/>
                <w:color w:val="000000"/>
                <w:sz w:val="18"/>
                <w:szCs w:val="18"/>
              </w:rPr>
            </w:pPr>
          </w:p>
        </w:tc>
      </w:tr>
      <w:tr w14:paraId="3F7CCF71">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6066F5C">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44942F">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80B0B">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984ED">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715B4A">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3131F">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AE885">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91414">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9CCE70">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677BC6">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AC7BFC">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45726">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D7199">
            <w:pPr>
              <w:jc w:val="left"/>
              <w:rPr>
                <w:rFonts w:ascii="仿宋" w:hAnsi="仿宋" w:eastAsia="仿宋" w:cs="仿宋"/>
                <w:color w:val="000000"/>
                <w:sz w:val="18"/>
                <w:szCs w:val="18"/>
              </w:rPr>
            </w:pPr>
          </w:p>
        </w:tc>
      </w:tr>
      <w:tr w14:paraId="04125DF9">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983CF86">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3EEE4">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824C7">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D45BE8">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7DF57">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0BC77">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589A44">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68E63">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15D7D5">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541C8">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41E91">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15B530">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92FD82">
            <w:pPr>
              <w:jc w:val="left"/>
              <w:rPr>
                <w:rFonts w:ascii="仿宋" w:hAnsi="仿宋" w:eastAsia="仿宋" w:cs="仿宋"/>
                <w:color w:val="000000"/>
                <w:sz w:val="18"/>
                <w:szCs w:val="18"/>
              </w:rPr>
            </w:pPr>
          </w:p>
        </w:tc>
      </w:tr>
      <w:tr w14:paraId="605B7B74">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8EA1582">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FE1FB1">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52EF33">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D4F7F">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A9BAC6">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428738">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55A1B">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A36FF">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43086">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9392B">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7C182">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301E48">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17CA78">
            <w:pPr>
              <w:jc w:val="left"/>
              <w:rPr>
                <w:rFonts w:ascii="仿宋" w:hAnsi="仿宋" w:eastAsia="仿宋" w:cs="仿宋"/>
                <w:color w:val="000000"/>
                <w:sz w:val="18"/>
                <w:szCs w:val="18"/>
              </w:rPr>
            </w:pPr>
          </w:p>
        </w:tc>
      </w:tr>
      <w:tr w14:paraId="39752629">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115622BD">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431DD4">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673743">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269DD4">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A5A34A">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91A452">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A972A">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83857">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0BB31">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DE048">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7047C3">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ACABB">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A0853">
            <w:pPr>
              <w:jc w:val="left"/>
              <w:rPr>
                <w:rFonts w:ascii="仿宋" w:hAnsi="仿宋" w:eastAsia="仿宋" w:cs="仿宋"/>
                <w:color w:val="000000"/>
                <w:sz w:val="18"/>
                <w:szCs w:val="18"/>
              </w:rPr>
            </w:pPr>
          </w:p>
        </w:tc>
      </w:tr>
      <w:tr w14:paraId="394F0C00">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3DBB827">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855DD4">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4B3EC8">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FC4760">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9F8F9D">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177CF">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46FDB">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B6D97D">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B7569">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3D855">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CB6DD8">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D1B4A">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E708D">
            <w:pPr>
              <w:jc w:val="left"/>
              <w:rPr>
                <w:rFonts w:ascii="仿宋" w:hAnsi="仿宋" w:eastAsia="仿宋" w:cs="仿宋"/>
                <w:color w:val="000000"/>
                <w:sz w:val="18"/>
                <w:szCs w:val="18"/>
              </w:rPr>
            </w:pPr>
          </w:p>
        </w:tc>
      </w:tr>
      <w:tr w14:paraId="64AF3771">
        <w:tblPrEx>
          <w:tblCellMar>
            <w:top w:w="15" w:type="dxa"/>
            <w:left w:w="15" w:type="dxa"/>
            <w:bottom w:w="15" w:type="dxa"/>
            <w:right w:w="15" w:type="dxa"/>
          </w:tblCellMar>
        </w:tblPrEx>
        <w:trPr>
          <w:trHeight w:val="28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17DBAEF">
            <w:pPr>
              <w:jc w:val="left"/>
              <w:rPr>
                <w:rFonts w:ascii="仿宋" w:hAnsi="仿宋" w:eastAsia="仿宋" w:cs="仿宋"/>
                <w:color w:val="000000"/>
                <w:sz w:val="18"/>
                <w:szCs w:val="18"/>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AEF4D">
            <w:pPr>
              <w:jc w:val="left"/>
              <w:rPr>
                <w:rFonts w:ascii="仿宋" w:hAnsi="仿宋" w:eastAsia="仿宋" w:cs="仿宋"/>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AC2A2">
            <w:pPr>
              <w:jc w:val="left"/>
              <w:rPr>
                <w:rFonts w:ascii="仿宋" w:hAnsi="仿宋" w:eastAsia="仿宋" w:cs="仿宋"/>
                <w:color w:val="000000"/>
                <w:sz w:val="18"/>
                <w:szCs w:val="18"/>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193ADC">
            <w:pPr>
              <w:jc w:val="left"/>
              <w:rPr>
                <w:rFonts w:ascii="仿宋" w:hAnsi="仿宋" w:eastAsia="仿宋" w:cs="仿宋"/>
                <w:color w:val="000000"/>
                <w:sz w:val="18"/>
                <w:szCs w:val="18"/>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4EC99">
            <w:pPr>
              <w:jc w:val="left"/>
              <w:rPr>
                <w:rFonts w:ascii="仿宋" w:hAnsi="仿宋" w:eastAsia="仿宋" w:cs="仿宋"/>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3081F">
            <w:pPr>
              <w:jc w:val="left"/>
              <w:rPr>
                <w:rFonts w:ascii="仿宋" w:hAnsi="仿宋" w:eastAsia="仿宋" w:cs="仿宋"/>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74F0D">
            <w:pPr>
              <w:jc w:val="left"/>
              <w:rPr>
                <w:rFonts w:ascii="仿宋" w:hAnsi="仿宋" w:eastAsia="仿宋" w:cs="仿宋"/>
                <w:color w:val="000000"/>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ACF9F0">
            <w:pPr>
              <w:jc w:val="left"/>
              <w:rPr>
                <w:rFonts w:ascii="仿宋" w:hAnsi="仿宋" w:eastAsia="仿宋" w:cs="仿宋"/>
                <w:color w:val="000000"/>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E734C">
            <w:pPr>
              <w:jc w:val="left"/>
              <w:rPr>
                <w:rFonts w:ascii="仿宋" w:hAnsi="仿宋" w:eastAsia="仿宋" w:cs="仿宋"/>
                <w:color w:val="000000"/>
                <w:sz w:val="18"/>
                <w:szCs w:val="18"/>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D86AA">
            <w:pPr>
              <w:jc w:val="left"/>
              <w:rPr>
                <w:rFonts w:ascii="仿宋" w:hAnsi="仿宋" w:eastAsia="仿宋" w:cs="仿宋"/>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DCACC9">
            <w:pPr>
              <w:jc w:val="left"/>
              <w:rPr>
                <w:rFonts w:ascii="仿宋" w:hAnsi="仿宋" w:eastAsia="仿宋" w:cs="仿宋"/>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385E54">
            <w:pPr>
              <w:jc w:val="left"/>
              <w:rPr>
                <w:rFonts w:ascii="仿宋" w:hAnsi="仿宋" w:eastAsia="仿宋" w:cs="仿宋"/>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F61C85">
            <w:pPr>
              <w:rPr>
                <w:rFonts w:ascii="Arial" w:hAnsi="Arial" w:cs="Arial"/>
                <w:color w:val="000000"/>
                <w:sz w:val="20"/>
                <w:szCs w:val="20"/>
              </w:rPr>
            </w:pPr>
          </w:p>
        </w:tc>
      </w:tr>
    </w:tbl>
    <w:p w14:paraId="58FC2A4F">
      <w:pPr>
        <w:pStyle w:val="2"/>
        <w:ind w:firstLine="420"/>
        <w:jc w:val="right"/>
        <w:rPr>
          <w:rFonts w:ascii="仿宋" w:hAnsi="仿宋" w:eastAsia="仿宋" w:cs="仿宋"/>
          <w:color w:val="000000"/>
          <w:kern w:val="0"/>
          <w:szCs w:val="21"/>
          <w:lang w:val="en-US" w:bidi="ar"/>
        </w:rPr>
      </w:pPr>
      <w:r>
        <w:rPr>
          <w:rFonts w:hint="eastAsia" w:ascii="仿宋" w:hAnsi="仿宋" w:eastAsia="仿宋" w:cs="仿宋"/>
          <w:color w:val="000000"/>
          <w:kern w:val="0"/>
          <w:szCs w:val="21"/>
          <w:lang w:val="en-US" w:bidi="ar"/>
        </w:rPr>
        <w:t>单位：万元</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711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D5D28">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DD5D28">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8F56">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3AB7">
                          <w:pPr>
                            <w:pStyle w:val="7"/>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8A3AB7">
                    <w:pPr>
                      <w:pStyle w:val="7"/>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860F4"/>
    <w:multiLevelType w:val="singleLevel"/>
    <w:tmpl w:val="459860F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MjNkOGZjODdlZDEwODZmYWEzYjE1YzMyZDBjODUifQ=="/>
  </w:docVars>
  <w:rsids>
    <w:rsidRoot w:val="0000490F"/>
    <w:rsid w:val="0000490F"/>
    <w:rsid w:val="00370763"/>
    <w:rsid w:val="003B1441"/>
    <w:rsid w:val="004478A1"/>
    <w:rsid w:val="00660B07"/>
    <w:rsid w:val="00A27B98"/>
    <w:rsid w:val="00CD24F4"/>
    <w:rsid w:val="00F05C00"/>
    <w:rsid w:val="02A913F3"/>
    <w:rsid w:val="02C93088"/>
    <w:rsid w:val="044C4B1A"/>
    <w:rsid w:val="04791D72"/>
    <w:rsid w:val="056C0BB2"/>
    <w:rsid w:val="066E4F91"/>
    <w:rsid w:val="08C31D7A"/>
    <w:rsid w:val="08C57F44"/>
    <w:rsid w:val="091678F0"/>
    <w:rsid w:val="0BCE67C1"/>
    <w:rsid w:val="0C0A7D22"/>
    <w:rsid w:val="0D183F9F"/>
    <w:rsid w:val="0D69494D"/>
    <w:rsid w:val="0D7151BC"/>
    <w:rsid w:val="0DBE5FCA"/>
    <w:rsid w:val="0E384CFB"/>
    <w:rsid w:val="0E76381E"/>
    <w:rsid w:val="0EFB10DA"/>
    <w:rsid w:val="0F6902B6"/>
    <w:rsid w:val="106D1086"/>
    <w:rsid w:val="13313602"/>
    <w:rsid w:val="136B7F2F"/>
    <w:rsid w:val="14AF3679"/>
    <w:rsid w:val="15E63437"/>
    <w:rsid w:val="17D548AD"/>
    <w:rsid w:val="17FC0C22"/>
    <w:rsid w:val="184258C4"/>
    <w:rsid w:val="18B4425D"/>
    <w:rsid w:val="19D46AB8"/>
    <w:rsid w:val="1ADB11DF"/>
    <w:rsid w:val="1AED2BBC"/>
    <w:rsid w:val="1BF926AC"/>
    <w:rsid w:val="1C997948"/>
    <w:rsid w:val="1DE13D2A"/>
    <w:rsid w:val="1E646AAF"/>
    <w:rsid w:val="1EC60628"/>
    <w:rsid w:val="2114548C"/>
    <w:rsid w:val="21672724"/>
    <w:rsid w:val="21AF3FBB"/>
    <w:rsid w:val="21E275A5"/>
    <w:rsid w:val="22B10C2B"/>
    <w:rsid w:val="2398738B"/>
    <w:rsid w:val="23CB35D5"/>
    <w:rsid w:val="24132102"/>
    <w:rsid w:val="242C5D24"/>
    <w:rsid w:val="26AB27C3"/>
    <w:rsid w:val="27CC1586"/>
    <w:rsid w:val="28B31919"/>
    <w:rsid w:val="2914561A"/>
    <w:rsid w:val="29CF12EA"/>
    <w:rsid w:val="2A356C6E"/>
    <w:rsid w:val="2A572EF4"/>
    <w:rsid w:val="2DE90B3A"/>
    <w:rsid w:val="2E774E6A"/>
    <w:rsid w:val="2F585086"/>
    <w:rsid w:val="2FB46700"/>
    <w:rsid w:val="2FFB58B4"/>
    <w:rsid w:val="30204DCF"/>
    <w:rsid w:val="3055096F"/>
    <w:rsid w:val="30D662B5"/>
    <w:rsid w:val="311B737E"/>
    <w:rsid w:val="32561FA1"/>
    <w:rsid w:val="32960BBC"/>
    <w:rsid w:val="332F7D29"/>
    <w:rsid w:val="335551C3"/>
    <w:rsid w:val="33A314E3"/>
    <w:rsid w:val="34801865"/>
    <w:rsid w:val="34840393"/>
    <w:rsid w:val="36224A21"/>
    <w:rsid w:val="3B56085D"/>
    <w:rsid w:val="3D0877DB"/>
    <w:rsid w:val="3D436F99"/>
    <w:rsid w:val="3DF54A43"/>
    <w:rsid w:val="3EDC3D7B"/>
    <w:rsid w:val="3FF20C21"/>
    <w:rsid w:val="403014C9"/>
    <w:rsid w:val="4079756A"/>
    <w:rsid w:val="4093260A"/>
    <w:rsid w:val="411F6867"/>
    <w:rsid w:val="41245EAA"/>
    <w:rsid w:val="414831D4"/>
    <w:rsid w:val="42E01A15"/>
    <w:rsid w:val="43073CD8"/>
    <w:rsid w:val="434C1B07"/>
    <w:rsid w:val="4356125B"/>
    <w:rsid w:val="450C4019"/>
    <w:rsid w:val="45413BF3"/>
    <w:rsid w:val="46366FF7"/>
    <w:rsid w:val="4876253C"/>
    <w:rsid w:val="49D129B5"/>
    <w:rsid w:val="4AC132DC"/>
    <w:rsid w:val="4C6B6667"/>
    <w:rsid w:val="4CEB55BA"/>
    <w:rsid w:val="4E89037C"/>
    <w:rsid w:val="4EB13FFB"/>
    <w:rsid w:val="4F4960F4"/>
    <w:rsid w:val="51232696"/>
    <w:rsid w:val="54B726D8"/>
    <w:rsid w:val="566B5F53"/>
    <w:rsid w:val="567D609E"/>
    <w:rsid w:val="56F822BB"/>
    <w:rsid w:val="591D0A35"/>
    <w:rsid w:val="594A42D2"/>
    <w:rsid w:val="5A051005"/>
    <w:rsid w:val="5B1D5D9A"/>
    <w:rsid w:val="5BE16302"/>
    <w:rsid w:val="5D390141"/>
    <w:rsid w:val="60B6710E"/>
    <w:rsid w:val="60CF44AE"/>
    <w:rsid w:val="62205971"/>
    <w:rsid w:val="64E231B0"/>
    <w:rsid w:val="677D3369"/>
    <w:rsid w:val="67886751"/>
    <w:rsid w:val="696274D6"/>
    <w:rsid w:val="6A875105"/>
    <w:rsid w:val="6B730010"/>
    <w:rsid w:val="6D015C46"/>
    <w:rsid w:val="6D155932"/>
    <w:rsid w:val="6F190C9C"/>
    <w:rsid w:val="6F5905B3"/>
    <w:rsid w:val="6FDF2437"/>
    <w:rsid w:val="70317520"/>
    <w:rsid w:val="7075633D"/>
    <w:rsid w:val="71902BE7"/>
    <w:rsid w:val="71CB1076"/>
    <w:rsid w:val="756559C7"/>
    <w:rsid w:val="763F3280"/>
    <w:rsid w:val="769F0981"/>
    <w:rsid w:val="78D24644"/>
    <w:rsid w:val="79D358CB"/>
    <w:rsid w:val="7A0D4B5F"/>
    <w:rsid w:val="7A9B46F7"/>
    <w:rsid w:val="7AEF1CED"/>
    <w:rsid w:val="7B0C4723"/>
    <w:rsid w:val="7B3117EB"/>
    <w:rsid w:val="7B7F151B"/>
    <w:rsid w:val="7E3E0B48"/>
    <w:rsid w:val="7FC47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4"/>
    <w:next w:val="1"/>
    <w:qFormat/>
    <w:uiPriority w:val="99"/>
    <w:pPr>
      <w:spacing w:before="280" w:after="290" w:line="240" w:lineRule="auto"/>
      <w:ind w:firstLine="200" w:firstLineChars="200"/>
      <w:jc w:val="left"/>
      <w:outlineLvl w:val="3"/>
    </w:pPr>
    <w:rPr>
      <w:rFonts w:ascii="Cambria" w:hAnsi="Cambria" w:eastAsia="仿宋_GB2312"/>
      <w:sz w:val="30"/>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List Paragraph"/>
    <w:basedOn w:val="1"/>
    <w:qFormat/>
    <w:uiPriority w:val="99"/>
    <w:pPr>
      <w:ind w:firstLine="420" w:firstLineChars="200"/>
    </w:pPr>
    <w:rPr>
      <w:rFonts w:ascii="Calibri" w:hAnsi="Calibri"/>
      <w:szCs w:val="22"/>
    </w:rPr>
  </w:style>
  <w:style w:type="character" w:customStyle="1" w:styleId="12">
    <w:name w:val="font01"/>
    <w:basedOn w:val="10"/>
    <w:qFormat/>
    <w:uiPriority w:val="0"/>
    <w:rPr>
      <w:rFonts w:hint="default" w:ascii="仿宋_GB2312" w:eastAsia="仿宋_GB2312" w:cs="仿宋_GB2312"/>
      <w:color w:val="000000"/>
      <w:sz w:val="32"/>
      <w:szCs w:val="32"/>
      <w:u w:val="none"/>
    </w:rPr>
  </w:style>
  <w:style w:type="paragraph" w:customStyle="1" w:styleId="13">
    <w:name w:val="列出段落2"/>
    <w:basedOn w:val="1"/>
    <w:unhideWhenUsed/>
    <w:qFormat/>
    <w:uiPriority w:val="99"/>
    <w:pPr>
      <w:ind w:firstLine="420" w:firstLineChars="200"/>
    </w:pPr>
  </w:style>
  <w:style w:type="character" w:customStyle="1" w:styleId="14">
    <w:name w:val="font31"/>
    <w:basedOn w:val="10"/>
    <w:qFormat/>
    <w:uiPriority w:val="0"/>
    <w:rPr>
      <w:rFonts w:ascii="仿宋_GB2312" w:eastAsia="仿宋_GB2312" w:cs="仿宋_GB2312"/>
      <w:b/>
      <w:color w:val="000000"/>
      <w:sz w:val="20"/>
      <w:szCs w:val="20"/>
      <w:u w:val="none"/>
    </w:rPr>
  </w:style>
  <w:style w:type="character" w:customStyle="1" w:styleId="15">
    <w:name w:val="font41"/>
    <w:basedOn w:val="10"/>
    <w:qFormat/>
    <w:uiPriority w:val="0"/>
    <w:rPr>
      <w:rFonts w:hint="default" w:ascii="仿宋_GB2312" w:eastAsia="仿宋_GB2312" w:cs="仿宋_GB2312"/>
      <w:color w:val="000000"/>
      <w:sz w:val="20"/>
      <w:szCs w:val="20"/>
      <w:u w:val="none"/>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批注框文本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E926BC-1CA8-43B4-8685-45E26830D014}">
  <ds:schemaRefs/>
</ds:datastoreItem>
</file>

<file path=docProps/app.xml><?xml version="1.0" encoding="utf-8"?>
<Properties xmlns="http://schemas.openxmlformats.org/officeDocument/2006/extended-properties" xmlns:vt="http://schemas.openxmlformats.org/officeDocument/2006/docPropsVTypes">
  <Template>Normal</Template>
  <Pages>26</Pages>
  <Words>11127</Words>
  <Characters>12440</Characters>
  <Lines>2346</Lines>
  <Paragraphs>2322</Paragraphs>
  <TotalTime>0</TotalTime>
  <ScaleCrop>false</ScaleCrop>
  <LinksUpToDate>false</LinksUpToDate>
  <CharactersWithSpaces>12755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2020-06-07T09:03:00Z</dcterms:created>
  <dc:creator>Administrator</dc:creator>
  <cp:lastModifiedBy>打工部队</cp:lastModifiedBy>
  <cp:lastPrinted>2020-06-15T03:18:00Z</cp:lastPrinted>
  <dcterms:modified xsi:type="dcterms:W3CDTF">2025-10-11T03:25:17Z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654FA94AD74F44B8BD9910E26510DD2A_13</vt:lpwstr>
  </property>
  <property fmtid="{D5CDD505-2E9C-101B-9397-08002B2CF9AE}" pid="4" name="KSOTemplateDocerSaveRecord">
    <vt:lpwstr>eyJoZGlkIjoiZmIwMjNkOGZjODdlZDEwODZmYWEzYjE1YzMyZDBjODUiLCJ1c2VySWQiOiIxNTg5MjU0ODAxIn0=</vt:lpwstr>
  </property>
</Properties>
</file>